
<file path=[Content_Types].xml><?xml version="1.0" encoding="utf-8"?>
<Types xmlns="http://schemas.openxmlformats.org/package/2006/content-types">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6330" w:rsidRPr="002A774E" w:rsidRDefault="00BD6330" w:rsidP="00BD6330">
      <w:pPr>
        <w:jc w:val="center"/>
        <w:rPr>
          <w:b/>
          <w:bCs/>
        </w:rPr>
      </w:pPr>
    </w:p>
    <w:p w:rsidR="00EF3631" w:rsidRPr="002A774E" w:rsidRDefault="00EF3631" w:rsidP="00EF3631"/>
    <w:p w:rsidR="00EF3631" w:rsidRPr="002A774E" w:rsidRDefault="00614F1A" w:rsidP="00EF3631">
      <w:r>
        <w:t xml:space="preserve">                                                                         </w:t>
      </w:r>
      <w:r>
        <w:object w:dxaOrig="1591" w:dyaOrig="160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75pt;height:76.5pt" o:ole="" fillcolor="window">
            <v:imagedata r:id="rId6" o:title=""/>
          </v:shape>
          <o:OLEObject Type="Embed" ProgID="Word.Picture.8" ShapeID="_x0000_i1025" DrawAspect="Content" ObjectID="_1514391871" r:id="rId7"/>
        </w:object>
      </w:r>
    </w:p>
    <w:p w:rsidR="00EF3631" w:rsidRPr="002A774E" w:rsidRDefault="00EF3631" w:rsidP="00EF3631"/>
    <w:p w:rsidR="00EF3631" w:rsidRPr="002A774E" w:rsidRDefault="00EF3631" w:rsidP="00EF3631"/>
    <w:p w:rsidR="00273847" w:rsidRPr="002A774E" w:rsidRDefault="00006A67" w:rsidP="00EF3631">
      <w:r w:rsidRPr="002A774E">
        <w:t xml:space="preserve">                                                 </w:t>
      </w:r>
    </w:p>
    <w:p w:rsidR="00BD6330" w:rsidRPr="002A774E" w:rsidRDefault="00C2077A" w:rsidP="00BD6330">
      <w:pPr>
        <w:jc w:val="center"/>
        <w:rPr>
          <w:b/>
          <w:bCs/>
        </w:rPr>
      </w:pPr>
      <w:r>
        <w:rPr>
          <w:b/>
          <w:bCs/>
        </w:rPr>
        <w:t>ЗАРУБИНСКОЕ</w:t>
      </w:r>
      <w:r w:rsidR="00BD6330" w:rsidRPr="002A774E">
        <w:rPr>
          <w:b/>
          <w:bCs/>
        </w:rPr>
        <w:t xml:space="preserve"> ГОРОДСКОЕ ПОСЕЛЕНИЕ</w:t>
      </w:r>
    </w:p>
    <w:p w:rsidR="00BD6330" w:rsidRPr="002A774E" w:rsidRDefault="00BD6330" w:rsidP="00BD6330">
      <w:pPr>
        <w:jc w:val="center"/>
        <w:rPr>
          <w:b/>
          <w:bCs/>
        </w:rPr>
      </w:pPr>
      <w:r w:rsidRPr="002A774E">
        <w:rPr>
          <w:b/>
          <w:bCs/>
        </w:rPr>
        <w:t xml:space="preserve">ХАСАНСКОГО МУНИЦИПАЛЬНОГО РАЙОНА </w:t>
      </w:r>
    </w:p>
    <w:p w:rsidR="00BD6330" w:rsidRPr="002A774E" w:rsidRDefault="00BD6330" w:rsidP="00BD6330">
      <w:pPr>
        <w:jc w:val="center"/>
        <w:rPr>
          <w:b/>
          <w:bCs/>
        </w:rPr>
      </w:pPr>
      <w:r w:rsidRPr="002A774E">
        <w:rPr>
          <w:b/>
          <w:bCs/>
        </w:rPr>
        <w:t>ПРИМОРСКОГО КРАЯ</w:t>
      </w:r>
    </w:p>
    <w:p w:rsidR="00BD6330" w:rsidRPr="002A774E" w:rsidRDefault="00BD6330" w:rsidP="00BD6330">
      <w:pPr>
        <w:jc w:val="center"/>
        <w:rPr>
          <w:b/>
          <w:bCs/>
        </w:rPr>
      </w:pPr>
    </w:p>
    <w:p w:rsidR="00BD6330" w:rsidRDefault="00592F2D" w:rsidP="00EB2195">
      <w:pPr>
        <w:jc w:val="center"/>
        <w:rPr>
          <w:b/>
          <w:bCs/>
        </w:rPr>
      </w:pPr>
      <w:r>
        <w:rPr>
          <w:b/>
          <w:bCs/>
        </w:rPr>
        <w:t>НОРМАТИВНЫЙ</w:t>
      </w:r>
      <w:r w:rsidR="0076700F" w:rsidRPr="002A774E">
        <w:rPr>
          <w:b/>
          <w:bCs/>
        </w:rPr>
        <w:t xml:space="preserve"> ПРАВОВОЙ</w:t>
      </w:r>
      <w:r w:rsidR="00BD6330" w:rsidRPr="002A774E">
        <w:rPr>
          <w:b/>
          <w:bCs/>
        </w:rPr>
        <w:t xml:space="preserve"> АКТ</w:t>
      </w:r>
    </w:p>
    <w:p w:rsidR="009F735F" w:rsidRPr="002A774E" w:rsidRDefault="009F735F" w:rsidP="00EB2195">
      <w:pPr>
        <w:jc w:val="center"/>
        <w:rPr>
          <w:b/>
          <w:bCs/>
        </w:rPr>
      </w:pPr>
    </w:p>
    <w:p w:rsidR="00BD622E" w:rsidRDefault="00E40E73" w:rsidP="00EB2195">
      <w:pPr>
        <w:jc w:val="center"/>
        <w:rPr>
          <w:b/>
        </w:rPr>
      </w:pPr>
      <w:hyperlink w:anchor="Par32" w:history="1">
        <w:r w:rsidR="00BD622E" w:rsidRPr="002A774E">
          <w:rPr>
            <w:b/>
          </w:rPr>
          <w:t>Порядок</w:t>
        </w:r>
      </w:hyperlink>
      <w:r w:rsidR="00BD622E" w:rsidRPr="002A774E">
        <w:rPr>
          <w:b/>
        </w:rPr>
        <w:t xml:space="preserve"> определения размера арендной  платы за земельные участки, собственность  на которые не разграничена и </w:t>
      </w:r>
      <w:r w:rsidR="00BA1F9B">
        <w:rPr>
          <w:b/>
        </w:rPr>
        <w:t xml:space="preserve">участки, </w:t>
      </w:r>
      <w:r w:rsidR="00BD622E" w:rsidRPr="002A774E">
        <w:rPr>
          <w:b/>
        </w:rPr>
        <w:t xml:space="preserve">предоставленные  в аренду с аукциона на право заключения договора  аренды земельного участка </w:t>
      </w:r>
    </w:p>
    <w:p w:rsidR="00E03F90" w:rsidRPr="002A774E" w:rsidRDefault="00E03F90" w:rsidP="00EB2195">
      <w:pPr>
        <w:jc w:val="center"/>
        <w:rPr>
          <w:b/>
        </w:rPr>
      </w:pPr>
    </w:p>
    <w:p w:rsidR="00BD6330" w:rsidRPr="002A774E" w:rsidRDefault="00EB2195" w:rsidP="00EB2195">
      <w:pPr>
        <w:jc w:val="center"/>
      </w:pPr>
      <w:proofErr w:type="gramStart"/>
      <w:r w:rsidRPr="002A774E">
        <w:t>п</w:t>
      </w:r>
      <w:r w:rsidR="00BD6330" w:rsidRPr="002A774E">
        <w:t>ринят</w:t>
      </w:r>
      <w:proofErr w:type="gramEnd"/>
      <w:r w:rsidR="00C200D6" w:rsidRPr="002A774E">
        <w:t xml:space="preserve"> </w:t>
      </w:r>
      <w:r w:rsidR="00592F2D">
        <w:t>решением Муниципального</w:t>
      </w:r>
      <w:r w:rsidR="00C2077A">
        <w:t xml:space="preserve"> комитета Зарубинского</w:t>
      </w:r>
    </w:p>
    <w:p w:rsidR="00BD6330" w:rsidRPr="002A774E" w:rsidRDefault="00EF73C3" w:rsidP="00EB2195">
      <w:pPr>
        <w:jc w:val="center"/>
      </w:pPr>
      <w:r>
        <w:t xml:space="preserve">городского поселения  </w:t>
      </w:r>
      <w:r w:rsidR="00B22CCC">
        <w:t>29.12.2015 года №17</w:t>
      </w:r>
      <w:r w:rsidR="00E523AC" w:rsidRPr="002A774E">
        <w:t xml:space="preserve"> </w:t>
      </w:r>
    </w:p>
    <w:p w:rsidR="002461E2" w:rsidRPr="002A774E" w:rsidRDefault="002461E2" w:rsidP="00BD6330">
      <w:pPr>
        <w:autoSpaceDE w:val="0"/>
        <w:autoSpaceDN w:val="0"/>
        <w:adjustRightInd w:val="0"/>
        <w:jc w:val="center"/>
      </w:pPr>
    </w:p>
    <w:p w:rsidR="009C0716" w:rsidRPr="002A774E" w:rsidRDefault="009C0716" w:rsidP="009C0716">
      <w:pPr>
        <w:autoSpaceDE w:val="0"/>
        <w:autoSpaceDN w:val="0"/>
        <w:adjustRightInd w:val="0"/>
        <w:ind w:firstLine="540"/>
        <w:jc w:val="both"/>
      </w:pPr>
      <w:r w:rsidRPr="002A774E">
        <w:t xml:space="preserve">1. </w:t>
      </w:r>
      <w:proofErr w:type="gramStart"/>
      <w:r w:rsidRPr="002A774E">
        <w:t xml:space="preserve">Начальная цена предмета аукциона на право заключения договора аренды земельного участка устанавливается по выбору уполномоченного органа в размере ежегодной арендной платы, определенной по результатам рыночной оценки в соответствии с Федеральным </w:t>
      </w:r>
      <w:hyperlink r:id="rId8" w:history="1">
        <w:r w:rsidRPr="002A774E">
          <w:rPr>
            <w:color w:val="0000FF"/>
          </w:rPr>
          <w:t>законом</w:t>
        </w:r>
      </w:hyperlink>
      <w:r w:rsidRPr="002A774E">
        <w:t xml:space="preserve"> "Об оценочной деятельности в Российской Федерации", или в размере не менее полутора процентов кадастровой стоимости такого земельного участка, если результаты государственной кадастровой оценки утверждены не ранее чем за пять</w:t>
      </w:r>
      <w:proofErr w:type="gramEnd"/>
      <w:r w:rsidRPr="002A774E">
        <w:t xml:space="preserve"> лет до даты принятия решения о проведен</w:t>
      </w:r>
      <w:proofErr w:type="gramStart"/>
      <w:r w:rsidRPr="002A774E">
        <w:t>ии ау</w:t>
      </w:r>
      <w:proofErr w:type="gramEnd"/>
      <w:r w:rsidRPr="002A774E">
        <w:t xml:space="preserve">кциона, за исключением случая, предусмотренного </w:t>
      </w:r>
      <w:hyperlink w:anchor="Par1" w:history="1">
        <w:r w:rsidRPr="002A774E">
          <w:rPr>
            <w:color w:val="0000FF"/>
          </w:rPr>
          <w:t>пунктом 2</w:t>
        </w:r>
      </w:hyperlink>
      <w:r w:rsidRPr="002A774E">
        <w:t xml:space="preserve"> настоящего  порядка.</w:t>
      </w:r>
    </w:p>
    <w:p w:rsidR="009C0716" w:rsidRPr="002A774E" w:rsidRDefault="009C0716" w:rsidP="009C0716">
      <w:pPr>
        <w:autoSpaceDE w:val="0"/>
        <w:autoSpaceDN w:val="0"/>
        <w:adjustRightInd w:val="0"/>
        <w:ind w:firstLine="540"/>
        <w:jc w:val="both"/>
      </w:pPr>
      <w:bookmarkStart w:id="0" w:name="Par1"/>
      <w:bookmarkEnd w:id="0"/>
      <w:r w:rsidRPr="002A774E">
        <w:t xml:space="preserve">2. </w:t>
      </w:r>
      <w:proofErr w:type="gramStart"/>
      <w:r w:rsidRPr="002A774E">
        <w:t xml:space="preserve">В случае проведения аукциона на право заключения договора аренды земельного участка для комплексного освоения территории или ведения дачного хозяйства (за исключением случая проведения аукциона в соответствии с </w:t>
      </w:r>
      <w:hyperlink r:id="rId9" w:history="1">
        <w:r w:rsidRPr="002A774E">
          <w:rPr>
            <w:color w:val="0000FF"/>
          </w:rPr>
          <w:t>пунктом 7 статьи 39.18</w:t>
        </w:r>
      </w:hyperlink>
      <w:r w:rsidRPr="002A774E">
        <w:t xml:space="preserve"> настоящего Кодекса) начальной ценой предмета аукциона на право заключения договора аренды такого земельного участка является размер первого арендного платежа, определенный по результатам рыночной оценки в соответствии с Федеральным </w:t>
      </w:r>
      <w:hyperlink r:id="rId10" w:history="1">
        <w:r w:rsidRPr="002A774E">
          <w:rPr>
            <w:color w:val="0000FF"/>
          </w:rPr>
          <w:t>законом</w:t>
        </w:r>
        <w:proofErr w:type="gramEnd"/>
      </w:hyperlink>
      <w:r w:rsidRPr="002A774E">
        <w:t xml:space="preserve"> "Об оценочной деятельности в Российской Федерации".</w:t>
      </w:r>
    </w:p>
    <w:p w:rsidR="009C0716" w:rsidRPr="002A774E" w:rsidRDefault="009C0716" w:rsidP="009C0716">
      <w:pPr>
        <w:autoSpaceDE w:val="0"/>
        <w:autoSpaceDN w:val="0"/>
        <w:adjustRightInd w:val="0"/>
        <w:ind w:firstLine="540"/>
        <w:jc w:val="both"/>
      </w:pPr>
      <w:r w:rsidRPr="002A774E">
        <w:t xml:space="preserve"> 3. По результатам аукциона на право заключения договора аренды земельного участка, находящегося в государственной или муниципальной собственности, определяется ежегодный размер арендной платы.</w:t>
      </w:r>
    </w:p>
    <w:p w:rsidR="009C0716" w:rsidRPr="002A774E" w:rsidRDefault="009C0716" w:rsidP="009C0716">
      <w:pPr>
        <w:autoSpaceDE w:val="0"/>
        <w:autoSpaceDN w:val="0"/>
        <w:adjustRightInd w:val="0"/>
        <w:ind w:firstLine="540"/>
        <w:jc w:val="both"/>
        <w:rPr>
          <w:bCs/>
        </w:rPr>
      </w:pPr>
      <w:r w:rsidRPr="002A774E">
        <w:t xml:space="preserve">4. Арендная плата сложившаяся в результате аукциона </w:t>
      </w:r>
      <w:r w:rsidRPr="002A774E">
        <w:rPr>
          <w:bCs/>
        </w:rPr>
        <w:t xml:space="preserve"> вносится ежемесячно  равными долями в течени</w:t>
      </w:r>
      <w:proofErr w:type="gramStart"/>
      <w:r w:rsidRPr="002A774E">
        <w:rPr>
          <w:bCs/>
        </w:rPr>
        <w:t>и</w:t>
      </w:r>
      <w:proofErr w:type="gramEnd"/>
      <w:r w:rsidRPr="002A774E">
        <w:rPr>
          <w:bCs/>
        </w:rPr>
        <w:t xml:space="preserve"> действия договора аренды земельного участка.</w:t>
      </w:r>
    </w:p>
    <w:p w:rsidR="00E86AC0" w:rsidRDefault="00E86AC0" w:rsidP="009C0716">
      <w:pPr>
        <w:autoSpaceDE w:val="0"/>
        <w:autoSpaceDN w:val="0"/>
        <w:adjustRightInd w:val="0"/>
        <w:ind w:firstLine="540"/>
        <w:jc w:val="both"/>
        <w:rPr>
          <w:bCs/>
        </w:rPr>
      </w:pPr>
      <w:r w:rsidRPr="002A774E">
        <w:rPr>
          <w:bCs/>
        </w:rPr>
        <w:t>5. Виды разрешенного использования и проценты кадастровой стоимости для определения начальной цены аукциона на право заключения договора аренды земельного участка:</w:t>
      </w:r>
    </w:p>
    <w:p w:rsidR="00E03F90" w:rsidRPr="002A774E" w:rsidRDefault="00E03F90" w:rsidP="009C0716">
      <w:pPr>
        <w:autoSpaceDE w:val="0"/>
        <w:autoSpaceDN w:val="0"/>
        <w:adjustRightInd w:val="0"/>
        <w:ind w:firstLine="540"/>
        <w:jc w:val="both"/>
        <w:rPr>
          <w:bCs/>
        </w:rPr>
      </w:pPr>
    </w:p>
    <w:tbl>
      <w:tblPr>
        <w:tblpPr w:leftFromText="180" w:rightFromText="180" w:vertAnchor="text" w:horzAnchor="margin" w:tblpXSpec="center" w:tblpY="131"/>
        <w:tblW w:w="964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tblPr>
      <w:tblGrid>
        <w:gridCol w:w="828"/>
        <w:gridCol w:w="7740"/>
        <w:gridCol w:w="1080"/>
      </w:tblGrid>
      <w:tr w:rsidR="00E4411F" w:rsidRPr="002A774E">
        <w:trPr>
          <w:trHeight w:val="552"/>
        </w:trPr>
        <w:tc>
          <w:tcPr>
            <w:tcW w:w="828" w:type="dxa"/>
            <w:tcBorders>
              <w:right w:val="single" w:sz="4" w:space="0" w:color="auto"/>
            </w:tcBorders>
            <w:vAlign w:val="center"/>
          </w:tcPr>
          <w:p w:rsidR="00E4411F" w:rsidRPr="002A774E" w:rsidRDefault="00E4411F" w:rsidP="006104CA">
            <w:pPr>
              <w:jc w:val="center"/>
              <w:rPr>
                <w:b/>
              </w:rPr>
            </w:pPr>
            <w:r w:rsidRPr="002A774E">
              <w:rPr>
                <w:b/>
              </w:rPr>
              <w:t xml:space="preserve">№ </w:t>
            </w:r>
            <w:proofErr w:type="spellStart"/>
            <w:proofErr w:type="gramStart"/>
            <w:r w:rsidRPr="002A774E">
              <w:rPr>
                <w:b/>
              </w:rPr>
              <w:t>п</w:t>
            </w:r>
            <w:proofErr w:type="spellEnd"/>
            <w:proofErr w:type="gramEnd"/>
            <w:r w:rsidRPr="002A774E">
              <w:rPr>
                <w:b/>
              </w:rPr>
              <w:t>/</w:t>
            </w:r>
            <w:proofErr w:type="spellStart"/>
            <w:r w:rsidRPr="002A774E">
              <w:rPr>
                <w:b/>
              </w:rPr>
              <w:t>п</w:t>
            </w:r>
            <w:proofErr w:type="spellEnd"/>
          </w:p>
        </w:tc>
        <w:tc>
          <w:tcPr>
            <w:tcW w:w="7740" w:type="dxa"/>
            <w:tcBorders>
              <w:left w:val="single" w:sz="4" w:space="0" w:color="auto"/>
            </w:tcBorders>
            <w:vAlign w:val="center"/>
          </w:tcPr>
          <w:p w:rsidR="00E4411F" w:rsidRPr="002A774E" w:rsidRDefault="00E4411F" w:rsidP="006104CA">
            <w:pPr>
              <w:jc w:val="center"/>
              <w:rPr>
                <w:b/>
              </w:rPr>
            </w:pPr>
            <w:r w:rsidRPr="002A774E">
              <w:rPr>
                <w:b/>
              </w:rPr>
              <w:t>ВИДЫ РАЗРЕШЕННОГО ИСПОЛЬЗОВАНИЯ ЗЕМЕЛЬНЫХ УЧАСТКОВ</w:t>
            </w:r>
          </w:p>
        </w:tc>
        <w:tc>
          <w:tcPr>
            <w:tcW w:w="1080" w:type="dxa"/>
            <w:vAlign w:val="center"/>
          </w:tcPr>
          <w:p w:rsidR="00E4411F" w:rsidRPr="002A774E" w:rsidRDefault="00E4411F" w:rsidP="006104CA">
            <w:pPr>
              <w:jc w:val="center"/>
              <w:rPr>
                <w:b/>
              </w:rPr>
            </w:pPr>
            <w:r w:rsidRPr="002A774E">
              <w:rPr>
                <w:b/>
              </w:rPr>
              <w:t>Процент кадастровой стоимости</w:t>
            </w:r>
          </w:p>
        </w:tc>
      </w:tr>
      <w:tr w:rsidR="00E4411F" w:rsidRPr="002A774E">
        <w:tc>
          <w:tcPr>
            <w:tcW w:w="828" w:type="dxa"/>
            <w:tcBorders>
              <w:right w:val="single" w:sz="4" w:space="0" w:color="auto"/>
            </w:tcBorders>
          </w:tcPr>
          <w:p w:rsidR="00E4411F" w:rsidRPr="002A774E" w:rsidRDefault="00E4411F" w:rsidP="006104CA"/>
        </w:tc>
        <w:tc>
          <w:tcPr>
            <w:tcW w:w="7740" w:type="dxa"/>
            <w:tcBorders>
              <w:left w:val="single" w:sz="4" w:space="0" w:color="auto"/>
            </w:tcBorders>
          </w:tcPr>
          <w:p w:rsidR="00E4411F" w:rsidRPr="002A774E" w:rsidRDefault="00E4411F" w:rsidP="006104CA">
            <w:pPr>
              <w:jc w:val="both"/>
            </w:pPr>
            <w:r w:rsidRPr="002A774E">
              <w:rPr>
                <w:color w:val="000000"/>
              </w:rPr>
              <w:t xml:space="preserve">Индивидуальное жилищное строительство, (жилые </w:t>
            </w:r>
            <w:proofErr w:type="gramStart"/>
            <w:r w:rsidRPr="002A774E">
              <w:rPr>
                <w:color w:val="000000"/>
              </w:rPr>
              <w:t>дома</w:t>
            </w:r>
            <w:proofErr w:type="gramEnd"/>
            <w:r w:rsidRPr="002A774E">
              <w:rPr>
                <w:color w:val="000000"/>
              </w:rPr>
              <w:t xml:space="preserve"> не предназначенные для раздела на квартиры)</w:t>
            </w:r>
          </w:p>
        </w:tc>
        <w:tc>
          <w:tcPr>
            <w:tcW w:w="1080" w:type="dxa"/>
          </w:tcPr>
          <w:p w:rsidR="00E4411F" w:rsidRPr="002A774E" w:rsidRDefault="00E0656E" w:rsidP="006104CA">
            <w:pPr>
              <w:jc w:val="center"/>
            </w:pPr>
            <w:r>
              <w:t xml:space="preserve">3,0 </w:t>
            </w:r>
            <w:r w:rsidR="00B716E8" w:rsidRPr="002A774E">
              <w:t>%</w:t>
            </w:r>
          </w:p>
        </w:tc>
      </w:tr>
      <w:tr w:rsidR="006104CA" w:rsidRPr="002A774E">
        <w:trPr>
          <w:trHeight w:val="451"/>
        </w:trPr>
        <w:tc>
          <w:tcPr>
            <w:tcW w:w="828" w:type="dxa"/>
            <w:tcBorders>
              <w:bottom w:val="single" w:sz="4" w:space="0" w:color="auto"/>
              <w:right w:val="single" w:sz="4" w:space="0" w:color="auto"/>
            </w:tcBorders>
          </w:tcPr>
          <w:p w:rsidR="006104CA" w:rsidRPr="002A774E" w:rsidRDefault="006104CA" w:rsidP="006104CA"/>
        </w:tc>
        <w:tc>
          <w:tcPr>
            <w:tcW w:w="7740" w:type="dxa"/>
            <w:tcBorders>
              <w:left w:val="single" w:sz="4" w:space="0" w:color="auto"/>
              <w:bottom w:val="single" w:sz="4" w:space="0" w:color="auto"/>
            </w:tcBorders>
          </w:tcPr>
          <w:p w:rsidR="006104CA" w:rsidRPr="002A774E" w:rsidRDefault="006104CA" w:rsidP="006104CA">
            <w:pPr>
              <w:jc w:val="both"/>
            </w:pPr>
            <w:r w:rsidRPr="002A774E">
              <w:rPr>
                <w:color w:val="000000"/>
              </w:rPr>
              <w:t xml:space="preserve">Размещение объектов капитального строительства, предназначенных для воспитания, образования и просвещения (детские ясли, детские </w:t>
            </w:r>
            <w:r w:rsidRPr="002A774E">
              <w:rPr>
                <w:color w:val="000000"/>
              </w:rPr>
              <w:lastRenderedPageBreak/>
              <w:t>сады, школы, лицеи, гимназии)</w:t>
            </w:r>
          </w:p>
        </w:tc>
        <w:tc>
          <w:tcPr>
            <w:tcW w:w="1080" w:type="dxa"/>
          </w:tcPr>
          <w:p w:rsidR="00B716E8" w:rsidRPr="002A774E" w:rsidRDefault="00B716E8" w:rsidP="006104CA">
            <w:pPr>
              <w:autoSpaceDE w:val="0"/>
              <w:autoSpaceDN w:val="0"/>
              <w:adjustRightInd w:val="0"/>
              <w:jc w:val="center"/>
              <w:outlineLvl w:val="1"/>
            </w:pPr>
          </w:p>
          <w:p w:rsidR="006104CA" w:rsidRPr="002A774E" w:rsidRDefault="007F202E" w:rsidP="00B716E8">
            <w:r>
              <w:t xml:space="preserve">   </w:t>
            </w:r>
            <w:r w:rsidR="00B716E8" w:rsidRPr="002A774E">
              <w:t>1,5 %</w:t>
            </w:r>
          </w:p>
        </w:tc>
      </w:tr>
      <w:tr w:rsidR="00E4411F" w:rsidRPr="002A774E">
        <w:tc>
          <w:tcPr>
            <w:tcW w:w="828" w:type="dxa"/>
            <w:tcBorders>
              <w:right w:val="single" w:sz="4" w:space="0" w:color="auto"/>
            </w:tcBorders>
          </w:tcPr>
          <w:p w:rsidR="00E4411F" w:rsidRPr="002A774E" w:rsidRDefault="00E4411F" w:rsidP="006104CA"/>
        </w:tc>
        <w:tc>
          <w:tcPr>
            <w:tcW w:w="7740" w:type="dxa"/>
            <w:tcBorders>
              <w:left w:val="single" w:sz="4" w:space="0" w:color="auto"/>
            </w:tcBorders>
          </w:tcPr>
          <w:p w:rsidR="00E4411F" w:rsidRPr="002A774E" w:rsidRDefault="00E4411F" w:rsidP="006104CA">
            <w:pPr>
              <w:jc w:val="both"/>
            </w:pPr>
            <w:bookmarkStart w:id="1" w:name="sub_1025"/>
            <w:proofErr w:type="spellStart"/>
            <w:r w:rsidRPr="002A774E">
              <w:rPr>
                <w:color w:val="000000"/>
              </w:rPr>
              <w:t>Среднеэтажная</w:t>
            </w:r>
            <w:proofErr w:type="spellEnd"/>
            <w:r w:rsidRPr="002A774E">
              <w:rPr>
                <w:color w:val="000000"/>
              </w:rPr>
              <w:t xml:space="preserve"> жилая застройка</w:t>
            </w:r>
            <w:bookmarkEnd w:id="1"/>
            <w:r w:rsidRPr="002A774E">
              <w:rPr>
                <w:color w:val="000000"/>
              </w:rPr>
              <w:t xml:space="preserve"> (жилые дома, предназначенные для разделения на квартиры, каждая из которых пригодна для постоянного проживания)</w:t>
            </w:r>
          </w:p>
        </w:tc>
        <w:tc>
          <w:tcPr>
            <w:tcW w:w="1080" w:type="dxa"/>
          </w:tcPr>
          <w:p w:rsidR="00E4411F" w:rsidRPr="002A774E" w:rsidRDefault="00B716E8" w:rsidP="006104CA">
            <w:pPr>
              <w:autoSpaceDE w:val="0"/>
              <w:autoSpaceDN w:val="0"/>
              <w:adjustRightInd w:val="0"/>
              <w:jc w:val="center"/>
              <w:outlineLvl w:val="1"/>
            </w:pPr>
            <w:r w:rsidRPr="002A774E">
              <w:t>1,5 %</w:t>
            </w:r>
          </w:p>
        </w:tc>
      </w:tr>
      <w:tr w:rsidR="00E4411F" w:rsidRPr="002A774E">
        <w:tc>
          <w:tcPr>
            <w:tcW w:w="828" w:type="dxa"/>
            <w:tcBorders>
              <w:right w:val="single" w:sz="4" w:space="0" w:color="auto"/>
            </w:tcBorders>
          </w:tcPr>
          <w:p w:rsidR="00E4411F" w:rsidRPr="002A774E" w:rsidRDefault="00E4411F" w:rsidP="006104CA"/>
        </w:tc>
        <w:tc>
          <w:tcPr>
            <w:tcW w:w="7740" w:type="dxa"/>
            <w:tcBorders>
              <w:left w:val="single" w:sz="4" w:space="0" w:color="auto"/>
            </w:tcBorders>
          </w:tcPr>
          <w:p w:rsidR="00E4411F" w:rsidRPr="002A774E" w:rsidRDefault="00E4411F" w:rsidP="006104CA">
            <w:pPr>
              <w:tabs>
                <w:tab w:val="center" w:pos="4677"/>
                <w:tab w:val="right" w:pos="9355"/>
              </w:tabs>
              <w:jc w:val="both"/>
              <w:rPr>
                <w:color w:val="000000"/>
              </w:rPr>
            </w:pPr>
            <w:proofErr w:type="gramStart"/>
            <w:r w:rsidRPr="002A774E">
              <w:rPr>
                <w:color w:val="000000"/>
              </w:rPr>
              <w:t>Объекты общественного управления (размещение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roofErr w:type="gramEnd"/>
          </w:p>
        </w:tc>
        <w:tc>
          <w:tcPr>
            <w:tcW w:w="1080" w:type="dxa"/>
          </w:tcPr>
          <w:p w:rsidR="00E4411F" w:rsidRPr="002A774E" w:rsidRDefault="00B716E8" w:rsidP="006104CA">
            <w:pPr>
              <w:autoSpaceDE w:val="0"/>
              <w:autoSpaceDN w:val="0"/>
              <w:adjustRightInd w:val="0"/>
              <w:jc w:val="center"/>
              <w:outlineLvl w:val="1"/>
            </w:pPr>
            <w:r w:rsidRPr="002A774E">
              <w:t>1,5 %</w:t>
            </w:r>
          </w:p>
        </w:tc>
      </w:tr>
      <w:tr w:rsidR="00E4411F" w:rsidRPr="002A774E">
        <w:tc>
          <w:tcPr>
            <w:tcW w:w="828" w:type="dxa"/>
            <w:tcBorders>
              <w:right w:val="single" w:sz="4" w:space="0" w:color="auto"/>
            </w:tcBorders>
          </w:tcPr>
          <w:p w:rsidR="00E4411F" w:rsidRPr="002A774E" w:rsidRDefault="00E4411F" w:rsidP="006104CA"/>
        </w:tc>
        <w:tc>
          <w:tcPr>
            <w:tcW w:w="7740" w:type="dxa"/>
            <w:tcBorders>
              <w:left w:val="single" w:sz="4" w:space="0" w:color="auto"/>
            </w:tcBorders>
          </w:tcPr>
          <w:p w:rsidR="00E4411F" w:rsidRPr="002A774E" w:rsidRDefault="00E4411F" w:rsidP="006104CA">
            <w:pPr>
              <w:jc w:val="both"/>
            </w:pPr>
            <w:r w:rsidRPr="002A774E">
              <w:rPr>
                <w:color w:val="000000"/>
              </w:rPr>
              <w:t>Объекты общественного питания (размещение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c>
          <w:tcPr>
            <w:tcW w:w="1080" w:type="dxa"/>
          </w:tcPr>
          <w:p w:rsidR="00E4411F" w:rsidRPr="002A774E" w:rsidRDefault="00B716E8" w:rsidP="006104CA">
            <w:pPr>
              <w:autoSpaceDE w:val="0"/>
              <w:autoSpaceDN w:val="0"/>
              <w:adjustRightInd w:val="0"/>
              <w:jc w:val="center"/>
              <w:outlineLvl w:val="1"/>
            </w:pPr>
            <w:r w:rsidRPr="002A774E">
              <w:t>1,5 %</w:t>
            </w:r>
          </w:p>
        </w:tc>
      </w:tr>
      <w:tr w:rsidR="00E4411F" w:rsidRPr="002A774E">
        <w:tc>
          <w:tcPr>
            <w:tcW w:w="828" w:type="dxa"/>
            <w:tcBorders>
              <w:right w:val="single" w:sz="4" w:space="0" w:color="auto"/>
            </w:tcBorders>
          </w:tcPr>
          <w:p w:rsidR="00E4411F" w:rsidRPr="002A774E" w:rsidRDefault="00E4411F" w:rsidP="006104CA"/>
        </w:tc>
        <w:tc>
          <w:tcPr>
            <w:tcW w:w="7740" w:type="dxa"/>
            <w:tcBorders>
              <w:left w:val="single" w:sz="4" w:space="0" w:color="auto"/>
            </w:tcBorders>
          </w:tcPr>
          <w:p w:rsidR="00E4411F" w:rsidRPr="002A774E" w:rsidRDefault="00E4411F" w:rsidP="006104CA">
            <w:pPr>
              <w:jc w:val="both"/>
            </w:pPr>
            <w:r w:rsidRPr="002A774E">
              <w:rPr>
                <w:color w:val="000000"/>
              </w:rPr>
              <w:t>Объекты спорта (устройство площадок для занятия спортом и физкультурой: беговые дорожки, спортивные сооружения)</w:t>
            </w:r>
          </w:p>
        </w:tc>
        <w:tc>
          <w:tcPr>
            <w:tcW w:w="1080" w:type="dxa"/>
          </w:tcPr>
          <w:p w:rsidR="00E4411F" w:rsidRPr="002A774E" w:rsidRDefault="00C2077A" w:rsidP="006104CA">
            <w:pPr>
              <w:autoSpaceDE w:val="0"/>
              <w:autoSpaceDN w:val="0"/>
              <w:adjustRightInd w:val="0"/>
              <w:jc w:val="center"/>
              <w:outlineLvl w:val="1"/>
            </w:pPr>
            <w:r>
              <w:t>1,0</w:t>
            </w:r>
            <w:r w:rsidR="00B716E8" w:rsidRPr="002A774E">
              <w:t xml:space="preserve"> %</w:t>
            </w:r>
          </w:p>
        </w:tc>
      </w:tr>
      <w:tr w:rsidR="00E4411F" w:rsidRPr="002A774E">
        <w:trPr>
          <w:trHeight w:val="395"/>
        </w:trPr>
        <w:tc>
          <w:tcPr>
            <w:tcW w:w="828" w:type="dxa"/>
            <w:tcBorders>
              <w:right w:val="single" w:sz="4" w:space="0" w:color="auto"/>
            </w:tcBorders>
          </w:tcPr>
          <w:p w:rsidR="00E4411F" w:rsidRPr="002A774E" w:rsidRDefault="00E4411F" w:rsidP="006104CA"/>
        </w:tc>
        <w:tc>
          <w:tcPr>
            <w:tcW w:w="7740" w:type="dxa"/>
            <w:tcBorders>
              <w:left w:val="single" w:sz="4" w:space="0" w:color="auto"/>
            </w:tcBorders>
          </w:tcPr>
          <w:p w:rsidR="00E4411F" w:rsidRPr="002A774E" w:rsidRDefault="00B36CE8" w:rsidP="006104CA">
            <w:pPr>
              <w:jc w:val="both"/>
            </w:pPr>
            <w:r w:rsidRPr="002A774E">
              <w:rPr>
                <w:color w:val="000000"/>
              </w:rPr>
              <w:t>Размещение объектов капитального строительства, предназначенных для воспитания, образования и просвещения (школы, лицеи, гимназии)</w:t>
            </w:r>
          </w:p>
        </w:tc>
        <w:tc>
          <w:tcPr>
            <w:tcW w:w="1080" w:type="dxa"/>
          </w:tcPr>
          <w:p w:rsidR="00E4411F" w:rsidRPr="002A774E" w:rsidRDefault="00B716E8" w:rsidP="006104CA">
            <w:pPr>
              <w:autoSpaceDE w:val="0"/>
              <w:autoSpaceDN w:val="0"/>
              <w:adjustRightInd w:val="0"/>
              <w:jc w:val="center"/>
              <w:outlineLvl w:val="1"/>
            </w:pPr>
            <w:r w:rsidRPr="002A774E">
              <w:t>1,5 %</w:t>
            </w:r>
          </w:p>
        </w:tc>
      </w:tr>
      <w:tr w:rsidR="00B36CE8" w:rsidRPr="002A774E">
        <w:tc>
          <w:tcPr>
            <w:tcW w:w="828" w:type="dxa"/>
            <w:tcBorders>
              <w:right w:val="single" w:sz="4" w:space="0" w:color="auto"/>
            </w:tcBorders>
          </w:tcPr>
          <w:p w:rsidR="00B36CE8" w:rsidRPr="002A774E" w:rsidRDefault="00B36CE8" w:rsidP="006104CA"/>
        </w:tc>
        <w:tc>
          <w:tcPr>
            <w:tcW w:w="7740" w:type="dxa"/>
            <w:tcBorders>
              <w:left w:val="single" w:sz="4" w:space="0" w:color="auto"/>
            </w:tcBorders>
          </w:tcPr>
          <w:p w:rsidR="00B36CE8" w:rsidRPr="002A774E" w:rsidRDefault="00B36CE8" w:rsidP="006104CA">
            <w:pPr>
              <w:jc w:val="both"/>
              <w:rPr>
                <w:color w:val="000000"/>
              </w:rPr>
            </w:pPr>
            <w:r w:rsidRPr="002A774E">
              <w:rPr>
                <w:color w:val="000000"/>
              </w:rPr>
              <w:t>Размещение объектов капитального строительства, предназначенных для воспитания, образования и просвещения (профессиональные технические училища, колледжи,  институты, университеты, организации по переподготовке и повышению квалификации специалистов)</w:t>
            </w:r>
          </w:p>
        </w:tc>
        <w:tc>
          <w:tcPr>
            <w:tcW w:w="1080" w:type="dxa"/>
          </w:tcPr>
          <w:p w:rsidR="00B36CE8" w:rsidRPr="002A774E" w:rsidRDefault="00B716E8" w:rsidP="006104CA">
            <w:pPr>
              <w:autoSpaceDE w:val="0"/>
              <w:autoSpaceDN w:val="0"/>
              <w:adjustRightInd w:val="0"/>
              <w:jc w:val="center"/>
              <w:outlineLvl w:val="1"/>
            </w:pPr>
            <w:r w:rsidRPr="002A774E">
              <w:t>1,5 %</w:t>
            </w:r>
          </w:p>
        </w:tc>
      </w:tr>
      <w:tr w:rsidR="00B36CE8" w:rsidRPr="002A774E">
        <w:tc>
          <w:tcPr>
            <w:tcW w:w="828" w:type="dxa"/>
            <w:tcBorders>
              <w:right w:val="single" w:sz="4" w:space="0" w:color="auto"/>
            </w:tcBorders>
          </w:tcPr>
          <w:p w:rsidR="00B36CE8" w:rsidRPr="002A774E" w:rsidRDefault="00B36CE8" w:rsidP="006104CA"/>
        </w:tc>
        <w:tc>
          <w:tcPr>
            <w:tcW w:w="7740" w:type="dxa"/>
            <w:tcBorders>
              <w:left w:val="single" w:sz="4" w:space="0" w:color="auto"/>
            </w:tcBorders>
          </w:tcPr>
          <w:p w:rsidR="00B36CE8" w:rsidRPr="002A774E" w:rsidRDefault="00B36CE8" w:rsidP="006104CA">
            <w:pPr>
              <w:jc w:val="both"/>
              <w:rPr>
                <w:color w:val="000000"/>
              </w:rPr>
            </w:pPr>
            <w:r w:rsidRPr="002A774E">
              <w:rPr>
                <w:color w:val="000000"/>
              </w:rPr>
              <w:t>Объекты обслуживания автотранспорта (размещение автомобильных моек и прачечных для автомобильных принадлежностей, мастерских, предназначенных для ремонта и обслуживания автомобилей)</w:t>
            </w:r>
          </w:p>
        </w:tc>
        <w:tc>
          <w:tcPr>
            <w:tcW w:w="1080" w:type="dxa"/>
          </w:tcPr>
          <w:p w:rsidR="00B36CE8" w:rsidRPr="002A774E" w:rsidRDefault="00B716E8" w:rsidP="006104CA">
            <w:pPr>
              <w:autoSpaceDE w:val="0"/>
              <w:autoSpaceDN w:val="0"/>
              <w:adjustRightInd w:val="0"/>
              <w:jc w:val="center"/>
              <w:outlineLvl w:val="1"/>
            </w:pPr>
            <w:r w:rsidRPr="002A774E">
              <w:t>1,5 %</w:t>
            </w:r>
          </w:p>
        </w:tc>
      </w:tr>
      <w:tr w:rsidR="00B36CE8" w:rsidRPr="002A774E">
        <w:tc>
          <w:tcPr>
            <w:tcW w:w="828" w:type="dxa"/>
            <w:tcBorders>
              <w:right w:val="single" w:sz="4" w:space="0" w:color="auto"/>
            </w:tcBorders>
          </w:tcPr>
          <w:p w:rsidR="00B36CE8" w:rsidRPr="002A774E" w:rsidRDefault="00B36CE8" w:rsidP="006104CA"/>
        </w:tc>
        <w:tc>
          <w:tcPr>
            <w:tcW w:w="7740" w:type="dxa"/>
            <w:tcBorders>
              <w:left w:val="single" w:sz="4" w:space="0" w:color="auto"/>
            </w:tcBorders>
          </w:tcPr>
          <w:p w:rsidR="00B36CE8" w:rsidRPr="002A774E" w:rsidRDefault="00B36CE8" w:rsidP="006104CA">
            <w:pPr>
              <w:pStyle w:val="a8"/>
              <w:rPr>
                <w:rFonts w:ascii="Times New Roman" w:eastAsia="SimSun" w:hAnsi="Times New Roman" w:cs="Times New Roman"/>
                <w:color w:val="000000"/>
                <w:lang w:eastAsia="zh-CN"/>
              </w:rPr>
            </w:pPr>
            <w:proofErr w:type="gramStart"/>
            <w:r w:rsidRPr="002A774E">
              <w:rPr>
                <w:rFonts w:ascii="Times New Roman" w:eastAsia="SimSun" w:hAnsi="Times New Roman" w:cs="Times New Roman"/>
                <w:color w:val="000000"/>
                <w:lang w:eastAsia="zh-CN"/>
              </w:rPr>
              <w:t>Объекты социального обслуживания (размещение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roofErr w:type="gramEnd"/>
          </w:p>
          <w:p w:rsidR="00B36CE8" w:rsidRPr="002A774E" w:rsidRDefault="00B36CE8" w:rsidP="006104CA">
            <w:pPr>
              <w:pStyle w:val="a8"/>
              <w:rPr>
                <w:rFonts w:ascii="Times New Roman" w:eastAsia="SimSun" w:hAnsi="Times New Roman" w:cs="Times New Roman"/>
                <w:color w:val="000000"/>
                <w:lang w:eastAsia="zh-CN"/>
              </w:rPr>
            </w:pPr>
            <w:r w:rsidRPr="002A774E">
              <w:rPr>
                <w:rFonts w:ascii="Times New Roman" w:eastAsia="SimSun" w:hAnsi="Times New Roman" w:cs="Times New Roman"/>
                <w:color w:val="000000"/>
                <w:lang w:eastAsia="zh-CN"/>
              </w:rPr>
              <w:t>размещение объектов капитального строительства для размещения отделений почты и телеграфа;</w:t>
            </w:r>
          </w:p>
          <w:p w:rsidR="00B36CE8" w:rsidRPr="002A774E" w:rsidRDefault="00B36CE8" w:rsidP="006104CA">
            <w:pPr>
              <w:jc w:val="both"/>
              <w:rPr>
                <w:color w:val="000000"/>
              </w:rPr>
            </w:pPr>
            <w:r w:rsidRPr="002A774E">
              <w:rPr>
                <w:color w:val="000000"/>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1080" w:type="dxa"/>
          </w:tcPr>
          <w:p w:rsidR="00B36CE8" w:rsidRPr="002A774E" w:rsidRDefault="00B716E8" w:rsidP="006104CA">
            <w:pPr>
              <w:autoSpaceDE w:val="0"/>
              <w:autoSpaceDN w:val="0"/>
              <w:adjustRightInd w:val="0"/>
              <w:jc w:val="center"/>
              <w:outlineLvl w:val="1"/>
            </w:pPr>
            <w:r w:rsidRPr="002A774E">
              <w:t>1,5 %</w:t>
            </w:r>
          </w:p>
        </w:tc>
      </w:tr>
      <w:tr w:rsidR="00B36CE8" w:rsidRPr="002A774E">
        <w:tc>
          <w:tcPr>
            <w:tcW w:w="828" w:type="dxa"/>
            <w:tcBorders>
              <w:right w:val="single" w:sz="4" w:space="0" w:color="auto"/>
            </w:tcBorders>
          </w:tcPr>
          <w:p w:rsidR="00B36CE8" w:rsidRPr="002A774E" w:rsidRDefault="00B36CE8" w:rsidP="006104CA"/>
        </w:tc>
        <w:tc>
          <w:tcPr>
            <w:tcW w:w="7740" w:type="dxa"/>
            <w:tcBorders>
              <w:left w:val="single" w:sz="4" w:space="0" w:color="auto"/>
            </w:tcBorders>
          </w:tcPr>
          <w:p w:rsidR="00B36CE8" w:rsidRPr="002A774E" w:rsidRDefault="00B36CE8" w:rsidP="006104CA">
            <w:pPr>
              <w:pStyle w:val="a8"/>
              <w:rPr>
                <w:rFonts w:ascii="Times New Roman" w:eastAsia="SimSun" w:hAnsi="Times New Roman" w:cs="Times New Roman"/>
                <w:color w:val="000000"/>
                <w:lang w:eastAsia="zh-CN"/>
              </w:rPr>
            </w:pPr>
            <w:r w:rsidRPr="002A774E">
              <w:rPr>
                <w:rFonts w:ascii="Times New Roman" w:eastAsia="SimSun" w:hAnsi="Times New Roman" w:cs="Times New Roman"/>
                <w:color w:val="000000"/>
                <w:lang w:eastAsia="zh-CN"/>
              </w:rPr>
              <w:t>Объекты религиозного использования (размещение объектов капитального строительства, предназначенных для отправления религиозных обрядов (церкви, соборы, хра</w:t>
            </w:r>
            <w:r w:rsidR="00BD3CED">
              <w:rPr>
                <w:rFonts w:ascii="Times New Roman" w:eastAsia="SimSun" w:hAnsi="Times New Roman" w:cs="Times New Roman"/>
                <w:color w:val="000000"/>
                <w:lang w:eastAsia="zh-CN"/>
              </w:rPr>
              <w:t xml:space="preserve">мы, часовни, монастыри, мечети и </w:t>
            </w:r>
            <w:r w:rsidRPr="002A774E">
              <w:rPr>
                <w:rFonts w:ascii="Times New Roman" w:eastAsia="SimSun" w:hAnsi="Times New Roman" w:cs="Times New Roman"/>
                <w:color w:val="000000"/>
                <w:lang w:eastAsia="zh-CN"/>
              </w:rPr>
              <w:t>молельные дома);</w:t>
            </w:r>
          </w:p>
          <w:p w:rsidR="00B36CE8" w:rsidRPr="002A774E" w:rsidRDefault="00B36CE8" w:rsidP="006104CA">
            <w:pPr>
              <w:jc w:val="both"/>
              <w:rPr>
                <w:color w:val="000000"/>
              </w:rPr>
            </w:pPr>
            <w:r w:rsidRPr="002A774E">
              <w:rPr>
                <w:color w:val="000000"/>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1080" w:type="dxa"/>
          </w:tcPr>
          <w:p w:rsidR="00B36CE8" w:rsidRPr="002A774E" w:rsidRDefault="00B716E8" w:rsidP="006104CA">
            <w:pPr>
              <w:autoSpaceDE w:val="0"/>
              <w:autoSpaceDN w:val="0"/>
              <w:adjustRightInd w:val="0"/>
              <w:jc w:val="center"/>
              <w:outlineLvl w:val="1"/>
            </w:pPr>
            <w:r w:rsidRPr="002A774E">
              <w:t>1,5 %</w:t>
            </w:r>
          </w:p>
        </w:tc>
      </w:tr>
      <w:tr w:rsidR="00B36CE8" w:rsidRPr="002A774E">
        <w:tc>
          <w:tcPr>
            <w:tcW w:w="828" w:type="dxa"/>
            <w:tcBorders>
              <w:right w:val="single" w:sz="4" w:space="0" w:color="auto"/>
            </w:tcBorders>
          </w:tcPr>
          <w:p w:rsidR="00B36CE8" w:rsidRPr="002A774E" w:rsidRDefault="00B36CE8" w:rsidP="006104CA"/>
        </w:tc>
        <w:tc>
          <w:tcPr>
            <w:tcW w:w="7740" w:type="dxa"/>
            <w:tcBorders>
              <w:left w:val="single" w:sz="4" w:space="0" w:color="auto"/>
            </w:tcBorders>
          </w:tcPr>
          <w:p w:rsidR="00B36CE8" w:rsidRPr="002A774E" w:rsidRDefault="00B36CE8" w:rsidP="006104CA">
            <w:pPr>
              <w:pStyle w:val="a8"/>
              <w:rPr>
                <w:rFonts w:ascii="Times New Roman" w:eastAsia="SimSun" w:hAnsi="Times New Roman" w:cs="Times New Roman"/>
                <w:color w:val="000000"/>
                <w:lang w:eastAsia="zh-CN"/>
              </w:rPr>
            </w:pPr>
            <w:r w:rsidRPr="002A774E">
              <w:rPr>
                <w:rFonts w:ascii="Times New Roman" w:eastAsia="SimSun" w:hAnsi="Times New Roman" w:cs="Times New Roman"/>
                <w:color w:val="000000"/>
                <w:lang w:eastAsia="zh-CN"/>
              </w:rPr>
              <w:t xml:space="preserve">Объекты культурного развития (размещение объектов капитального строительства, предназначенных для размещения в них музеев, выставочных залов, художественных галерей, домов культуры, </w:t>
            </w:r>
            <w:r w:rsidRPr="002A774E">
              <w:rPr>
                <w:rFonts w:ascii="Times New Roman" w:eastAsia="SimSun" w:hAnsi="Times New Roman" w:cs="Times New Roman"/>
                <w:color w:val="000000"/>
                <w:lang w:eastAsia="zh-CN"/>
              </w:rPr>
              <w:lastRenderedPageBreak/>
              <w:t>библиотек, кинотеатров и кинозалов;</w:t>
            </w:r>
          </w:p>
          <w:p w:rsidR="00B36CE8" w:rsidRPr="002A774E" w:rsidRDefault="00B36CE8" w:rsidP="006104CA">
            <w:pPr>
              <w:pStyle w:val="a8"/>
              <w:rPr>
                <w:rFonts w:ascii="Times New Roman" w:eastAsia="SimSun" w:hAnsi="Times New Roman" w:cs="Times New Roman"/>
                <w:color w:val="000000"/>
                <w:lang w:eastAsia="zh-CN"/>
              </w:rPr>
            </w:pPr>
            <w:r w:rsidRPr="002A774E">
              <w:rPr>
                <w:rFonts w:ascii="Times New Roman" w:eastAsia="SimSun" w:hAnsi="Times New Roman" w:cs="Times New Roman"/>
                <w:color w:val="000000"/>
                <w:lang w:eastAsia="zh-CN"/>
              </w:rPr>
              <w:t>устройство площадок для празднеств и гуляний;</w:t>
            </w:r>
          </w:p>
          <w:p w:rsidR="00B36CE8" w:rsidRPr="002A774E" w:rsidRDefault="00B36CE8" w:rsidP="006104CA">
            <w:pPr>
              <w:jc w:val="both"/>
              <w:rPr>
                <w:color w:val="000000"/>
              </w:rPr>
            </w:pPr>
            <w:r w:rsidRPr="002A774E">
              <w:rPr>
                <w:color w:val="000000"/>
              </w:rPr>
              <w:t>размещение зданий и сооружений для размещения цирков, зверинцев, зоопарков, океанариумов)</w:t>
            </w:r>
          </w:p>
        </w:tc>
        <w:tc>
          <w:tcPr>
            <w:tcW w:w="1080" w:type="dxa"/>
          </w:tcPr>
          <w:p w:rsidR="00B36CE8" w:rsidRPr="002A774E" w:rsidRDefault="00B716E8" w:rsidP="006104CA">
            <w:pPr>
              <w:autoSpaceDE w:val="0"/>
              <w:autoSpaceDN w:val="0"/>
              <w:adjustRightInd w:val="0"/>
              <w:jc w:val="center"/>
              <w:outlineLvl w:val="1"/>
            </w:pPr>
            <w:r w:rsidRPr="002A774E">
              <w:lastRenderedPageBreak/>
              <w:t>1,5 %</w:t>
            </w:r>
          </w:p>
        </w:tc>
      </w:tr>
      <w:tr w:rsidR="00B36CE8" w:rsidRPr="002A774E">
        <w:tc>
          <w:tcPr>
            <w:tcW w:w="828" w:type="dxa"/>
            <w:tcBorders>
              <w:right w:val="single" w:sz="4" w:space="0" w:color="auto"/>
            </w:tcBorders>
          </w:tcPr>
          <w:p w:rsidR="00B36CE8" w:rsidRPr="002A774E" w:rsidRDefault="00B36CE8" w:rsidP="006104CA"/>
        </w:tc>
        <w:tc>
          <w:tcPr>
            <w:tcW w:w="7740" w:type="dxa"/>
            <w:tcBorders>
              <w:left w:val="single" w:sz="4" w:space="0" w:color="auto"/>
            </w:tcBorders>
          </w:tcPr>
          <w:p w:rsidR="00B36CE8" w:rsidRPr="002A774E" w:rsidRDefault="00B36CE8" w:rsidP="006104CA">
            <w:pPr>
              <w:jc w:val="both"/>
              <w:rPr>
                <w:color w:val="000000"/>
              </w:rPr>
            </w:pPr>
            <w:proofErr w:type="gramStart"/>
            <w:r w:rsidRPr="002A774E">
              <w:rPr>
                <w:color w:val="000000"/>
              </w:rPr>
              <w:t>Объекты здравоохранения (размещение объектов капитального строительства, предназначенных для оказания гражданам медицинской помощи (поликлиники, фельдшерские пункты, больницы и пункты здравоохранения, родильные дома, центры матери и ребенка, диагностические центры, санатории и профилактории, обеспечиваю</w:t>
            </w:r>
            <w:r w:rsidR="00A83605">
              <w:rPr>
                <w:color w:val="000000"/>
              </w:rPr>
              <w:t>щие оказание услуги по лечению)</w:t>
            </w:r>
            <w:proofErr w:type="gramEnd"/>
          </w:p>
        </w:tc>
        <w:tc>
          <w:tcPr>
            <w:tcW w:w="1080" w:type="dxa"/>
          </w:tcPr>
          <w:p w:rsidR="00B36CE8" w:rsidRPr="002A774E" w:rsidRDefault="00C2077A" w:rsidP="006104CA">
            <w:pPr>
              <w:autoSpaceDE w:val="0"/>
              <w:autoSpaceDN w:val="0"/>
              <w:adjustRightInd w:val="0"/>
              <w:jc w:val="center"/>
              <w:outlineLvl w:val="1"/>
            </w:pPr>
            <w:r>
              <w:t>1,0</w:t>
            </w:r>
            <w:r w:rsidR="00B716E8" w:rsidRPr="002A774E">
              <w:t xml:space="preserve"> %</w:t>
            </w:r>
          </w:p>
        </w:tc>
      </w:tr>
      <w:tr w:rsidR="00B36CE8" w:rsidRPr="002A774E">
        <w:tc>
          <w:tcPr>
            <w:tcW w:w="828" w:type="dxa"/>
            <w:tcBorders>
              <w:right w:val="single" w:sz="4" w:space="0" w:color="auto"/>
            </w:tcBorders>
          </w:tcPr>
          <w:p w:rsidR="00B36CE8" w:rsidRPr="002A774E" w:rsidRDefault="00B36CE8" w:rsidP="006104CA"/>
        </w:tc>
        <w:tc>
          <w:tcPr>
            <w:tcW w:w="7740" w:type="dxa"/>
            <w:tcBorders>
              <w:left w:val="single" w:sz="4" w:space="0" w:color="auto"/>
            </w:tcBorders>
          </w:tcPr>
          <w:p w:rsidR="00B36CE8" w:rsidRPr="002A774E" w:rsidRDefault="00B36CE8" w:rsidP="006104CA">
            <w:pPr>
              <w:jc w:val="both"/>
              <w:rPr>
                <w:color w:val="000000"/>
              </w:rPr>
            </w:pPr>
            <w:proofErr w:type="gramStart"/>
            <w:r w:rsidRPr="002A774E">
              <w:rPr>
                <w:color w:val="000000"/>
              </w:rPr>
              <w:t>Объекты делового управления (размещение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w:t>
            </w:r>
            <w:r w:rsidR="00BE79C9">
              <w:rPr>
                <w:color w:val="000000"/>
              </w:rPr>
              <w:t>вской и страховой деятельности)</w:t>
            </w:r>
            <w:proofErr w:type="gramEnd"/>
          </w:p>
        </w:tc>
        <w:tc>
          <w:tcPr>
            <w:tcW w:w="1080" w:type="dxa"/>
          </w:tcPr>
          <w:p w:rsidR="00B36CE8" w:rsidRPr="002A774E" w:rsidRDefault="00B716E8" w:rsidP="006104CA">
            <w:pPr>
              <w:autoSpaceDE w:val="0"/>
              <w:autoSpaceDN w:val="0"/>
              <w:adjustRightInd w:val="0"/>
              <w:jc w:val="center"/>
              <w:outlineLvl w:val="1"/>
            </w:pPr>
            <w:r w:rsidRPr="002A774E">
              <w:t>1,5 %</w:t>
            </w:r>
          </w:p>
        </w:tc>
      </w:tr>
      <w:tr w:rsidR="00B36CE8" w:rsidRPr="002A774E">
        <w:tc>
          <w:tcPr>
            <w:tcW w:w="828" w:type="dxa"/>
            <w:tcBorders>
              <w:right w:val="single" w:sz="4" w:space="0" w:color="auto"/>
            </w:tcBorders>
          </w:tcPr>
          <w:p w:rsidR="00B36CE8" w:rsidRPr="002A774E" w:rsidRDefault="00B36CE8" w:rsidP="006104CA"/>
        </w:tc>
        <w:tc>
          <w:tcPr>
            <w:tcW w:w="7740" w:type="dxa"/>
            <w:tcBorders>
              <w:left w:val="single" w:sz="4" w:space="0" w:color="auto"/>
            </w:tcBorders>
          </w:tcPr>
          <w:p w:rsidR="00B36CE8" w:rsidRPr="002A774E" w:rsidRDefault="00B36CE8" w:rsidP="006104CA">
            <w:pPr>
              <w:jc w:val="both"/>
              <w:rPr>
                <w:color w:val="000000"/>
              </w:rPr>
            </w:pPr>
            <w:r w:rsidRPr="002A774E">
              <w:rPr>
                <w:color w:val="000000"/>
              </w:rPr>
              <w:t>Объекты гостиничного обслуживания (размещение гостиниц, пансионатов,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1080" w:type="dxa"/>
          </w:tcPr>
          <w:p w:rsidR="00B36CE8" w:rsidRPr="002A774E" w:rsidRDefault="00B716E8" w:rsidP="006104CA">
            <w:pPr>
              <w:autoSpaceDE w:val="0"/>
              <w:autoSpaceDN w:val="0"/>
              <w:adjustRightInd w:val="0"/>
              <w:jc w:val="center"/>
              <w:outlineLvl w:val="1"/>
            </w:pPr>
            <w:r w:rsidRPr="002A774E">
              <w:t>1,5 %</w:t>
            </w:r>
          </w:p>
        </w:tc>
      </w:tr>
      <w:tr w:rsidR="00B36CE8" w:rsidRPr="002A774E">
        <w:tc>
          <w:tcPr>
            <w:tcW w:w="828" w:type="dxa"/>
            <w:tcBorders>
              <w:right w:val="single" w:sz="4" w:space="0" w:color="auto"/>
            </w:tcBorders>
          </w:tcPr>
          <w:p w:rsidR="00B36CE8" w:rsidRPr="002A774E" w:rsidRDefault="00B36CE8" w:rsidP="006104CA"/>
        </w:tc>
        <w:tc>
          <w:tcPr>
            <w:tcW w:w="7740" w:type="dxa"/>
            <w:tcBorders>
              <w:left w:val="single" w:sz="4" w:space="0" w:color="auto"/>
            </w:tcBorders>
          </w:tcPr>
          <w:p w:rsidR="00B36CE8" w:rsidRPr="002A774E" w:rsidRDefault="00B36CE8" w:rsidP="006104CA">
            <w:pPr>
              <w:jc w:val="both"/>
              <w:rPr>
                <w:color w:val="000000"/>
              </w:rPr>
            </w:pPr>
            <w:r w:rsidRPr="002A774E">
              <w:rPr>
                <w:color w:val="000000"/>
              </w:rPr>
              <w:t xml:space="preserve">Магазины (размещение объектов капитального строительства, предназначенных для продажи товаров, торговая площадь которых составляет до </w:t>
            </w:r>
            <w:smartTag w:uri="urn:schemas-microsoft-com:office:smarttags" w:element="metricconverter">
              <w:smartTagPr>
                <w:attr w:name="ProductID" w:val="5000 кв. м"/>
              </w:smartTagPr>
              <w:r w:rsidRPr="002A774E">
                <w:rPr>
                  <w:color w:val="000000"/>
                </w:rPr>
                <w:t>5000 кв. м</w:t>
              </w:r>
            </w:smartTag>
            <w:r w:rsidRPr="002A774E">
              <w:rPr>
                <w:color w:val="000000"/>
              </w:rPr>
              <w:t>)</w:t>
            </w:r>
          </w:p>
        </w:tc>
        <w:tc>
          <w:tcPr>
            <w:tcW w:w="1080" w:type="dxa"/>
          </w:tcPr>
          <w:p w:rsidR="00B36CE8" w:rsidRPr="002A774E" w:rsidRDefault="00C2077A" w:rsidP="006104CA">
            <w:pPr>
              <w:autoSpaceDE w:val="0"/>
              <w:autoSpaceDN w:val="0"/>
              <w:adjustRightInd w:val="0"/>
              <w:jc w:val="center"/>
              <w:outlineLvl w:val="1"/>
            </w:pPr>
            <w:r>
              <w:t>1,0</w:t>
            </w:r>
            <w:r w:rsidR="00B716E8" w:rsidRPr="002A774E">
              <w:t xml:space="preserve"> %</w:t>
            </w:r>
          </w:p>
        </w:tc>
      </w:tr>
      <w:tr w:rsidR="00B36CE8" w:rsidRPr="002A774E">
        <w:tc>
          <w:tcPr>
            <w:tcW w:w="828" w:type="dxa"/>
            <w:tcBorders>
              <w:right w:val="single" w:sz="4" w:space="0" w:color="auto"/>
            </w:tcBorders>
          </w:tcPr>
          <w:p w:rsidR="00B36CE8" w:rsidRPr="002A774E" w:rsidRDefault="00B36CE8" w:rsidP="006104CA"/>
        </w:tc>
        <w:tc>
          <w:tcPr>
            <w:tcW w:w="7740" w:type="dxa"/>
            <w:tcBorders>
              <w:left w:val="single" w:sz="4" w:space="0" w:color="auto"/>
            </w:tcBorders>
          </w:tcPr>
          <w:p w:rsidR="00B36CE8" w:rsidRPr="002A774E" w:rsidRDefault="00B36CE8" w:rsidP="006104CA">
            <w:pPr>
              <w:jc w:val="both"/>
              <w:rPr>
                <w:color w:val="000000"/>
              </w:rPr>
            </w:pPr>
            <w:r w:rsidRPr="002A774E">
              <w:rPr>
                <w:rFonts w:eastAsia="SimSun"/>
                <w:color w:val="000000"/>
                <w:lang w:eastAsia="zh-CN"/>
              </w:rPr>
              <w:t xml:space="preserve">Рынки (размещение объектов капитального строительства, сооружений, предназначенных для организации постоянной или временной торговли (ярмарка, ярмарка-выставка, рынок, базар), с учетом того, что каждое из торговых мест не располагает торговой площадью более </w:t>
            </w:r>
            <w:smartTag w:uri="urn:schemas-microsoft-com:office:smarttags" w:element="metricconverter">
              <w:smartTagPr>
                <w:attr w:name="ProductID" w:val="200 кв. м"/>
              </w:smartTagPr>
              <w:r w:rsidRPr="002A774E">
                <w:rPr>
                  <w:rFonts w:eastAsia="SimSun"/>
                  <w:color w:val="000000"/>
                  <w:lang w:eastAsia="zh-CN"/>
                </w:rPr>
                <w:t>200 кв. м</w:t>
              </w:r>
            </w:smartTag>
            <w:r w:rsidRPr="002A774E">
              <w:rPr>
                <w:rFonts w:eastAsia="SimSun"/>
                <w:color w:val="000000"/>
                <w:lang w:eastAsia="zh-CN"/>
              </w:rPr>
              <w:t>)</w:t>
            </w:r>
          </w:p>
        </w:tc>
        <w:tc>
          <w:tcPr>
            <w:tcW w:w="1080" w:type="dxa"/>
          </w:tcPr>
          <w:p w:rsidR="00B36CE8" w:rsidRPr="002A774E" w:rsidRDefault="00C2077A" w:rsidP="006104CA">
            <w:pPr>
              <w:autoSpaceDE w:val="0"/>
              <w:autoSpaceDN w:val="0"/>
              <w:adjustRightInd w:val="0"/>
              <w:jc w:val="center"/>
              <w:outlineLvl w:val="1"/>
            </w:pPr>
            <w:r>
              <w:t>1,0</w:t>
            </w:r>
            <w:r w:rsidR="00B716E8" w:rsidRPr="002A774E">
              <w:t xml:space="preserve"> %</w:t>
            </w:r>
          </w:p>
        </w:tc>
      </w:tr>
      <w:tr w:rsidR="00B36CE8" w:rsidRPr="002A774E">
        <w:tc>
          <w:tcPr>
            <w:tcW w:w="828" w:type="dxa"/>
            <w:tcBorders>
              <w:right w:val="single" w:sz="4" w:space="0" w:color="auto"/>
            </w:tcBorders>
          </w:tcPr>
          <w:p w:rsidR="00B36CE8" w:rsidRPr="002A774E" w:rsidRDefault="00B36CE8" w:rsidP="006104CA"/>
        </w:tc>
        <w:tc>
          <w:tcPr>
            <w:tcW w:w="7740" w:type="dxa"/>
            <w:tcBorders>
              <w:left w:val="single" w:sz="4" w:space="0" w:color="auto"/>
            </w:tcBorders>
          </w:tcPr>
          <w:p w:rsidR="00B36CE8" w:rsidRPr="002A774E" w:rsidRDefault="00B36CE8" w:rsidP="006104CA">
            <w:pPr>
              <w:jc w:val="both"/>
              <w:rPr>
                <w:color w:val="000000"/>
              </w:rPr>
            </w:pPr>
            <w:bookmarkStart w:id="2" w:name="sub_1042"/>
            <w:r w:rsidRPr="002A774E">
              <w:rPr>
                <w:rFonts w:eastAsia="SimSun"/>
                <w:color w:val="000000"/>
                <w:lang w:eastAsia="zh-CN"/>
              </w:rPr>
              <w:t>Торговые центры</w:t>
            </w:r>
            <w:bookmarkEnd w:id="2"/>
            <w:r w:rsidRPr="002A774E">
              <w:rPr>
                <w:rFonts w:eastAsia="SimSun"/>
                <w:color w:val="000000"/>
                <w:lang w:eastAsia="zh-CN"/>
              </w:rPr>
              <w:t xml:space="preserve"> (размещение объектов капитального строительства, общей площадью свыше </w:t>
            </w:r>
            <w:smartTag w:uri="urn:schemas-microsoft-com:office:smarttags" w:element="metricconverter">
              <w:smartTagPr>
                <w:attr w:name="ProductID" w:val="5000 кв. м"/>
              </w:smartTagPr>
              <w:r w:rsidRPr="002A774E">
                <w:rPr>
                  <w:rFonts w:eastAsia="SimSun"/>
                  <w:color w:val="000000"/>
                  <w:lang w:eastAsia="zh-CN"/>
                </w:rPr>
                <w:t>5000 кв. м</w:t>
              </w:r>
            </w:smartTag>
            <w:r w:rsidRPr="002A774E">
              <w:rPr>
                <w:rFonts w:eastAsia="SimSun"/>
                <w:color w:val="000000"/>
                <w:lang w:eastAsia="zh-CN"/>
              </w:rPr>
              <w:t xml:space="preserve"> с целью размещения одной или нескольких организаций, осуществляющих продажу товаров, и предоставляющей услуги в сфере </w:t>
            </w:r>
            <w:bookmarkStart w:id="3" w:name="sub_1045"/>
            <w:r w:rsidRPr="002A774E">
              <w:rPr>
                <w:rFonts w:eastAsia="SimSun"/>
                <w:color w:val="000000"/>
                <w:lang w:eastAsia="zh-CN"/>
              </w:rPr>
              <w:t>банковской и страховой деятельност</w:t>
            </w:r>
            <w:bookmarkEnd w:id="3"/>
            <w:r w:rsidRPr="002A774E">
              <w:rPr>
                <w:rFonts w:eastAsia="SimSun"/>
                <w:color w:val="000000"/>
                <w:lang w:eastAsia="zh-CN"/>
              </w:rPr>
              <w:t xml:space="preserve">и, </w:t>
            </w:r>
            <w:bookmarkStart w:id="4" w:name="sub_1046"/>
            <w:r w:rsidRPr="002A774E">
              <w:rPr>
                <w:rFonts w:eastAsia="SimSun"/>
                <w:color w:val="000000"/>
                <w:lang w:eastAsia="zh-CN"/>
              </w:rPr>
              <w:t>общественного питани</w:t>
            </w:r>
            <w:bookmarkEnd w:id="4"/>
            <w:r w:rsidRPr="002A774E">
              <w:rPr>
                <w:rFonts w:eastAsia="SimSun"/>
                <w:color w:val="000000"/>
                <w:lang w:eastAsia="zh-CN"/>
              </w:rPr>
              <w:t xml:space="preserve">я, </w:t>
            </w:r>
            <w:bookmarkStart w:id="5" w:name="sub_1047"/>
            <w:r w:rsidRPr="002A774E">
              <w:rPr>
                <w:rFonts w:eastAsia="SimSun"/>
                <w:color w:val="000000"/>
                <w:lang w:eastAsia="zh-CN"/>
              </w:rPr>
              <w:t>гостиничного обслуживани</w:t>
            </w:r>
            <w:bookmarkEnd w:id="5"/>
            <w:r w:rsidRPr="002A774E">
              <w:rPr>
                <w:rFonts w:eastAsia="SimSun"/>
                <w:color w:val="000000"/>
                <w:lang w:eastAsia="zh-CN"/>
              </w:rPr>
              <w:t xml:space="preserve">я, </w:t>
            </w:r>
            <w:bookmarkStart w:id="6" w:name="sub_1048"/>
            <w:r w:rsidRPr="002A774E">
              <w:rPr>
                <w:rFonts w:eastAsia="SimSun"/>
                <w:color w:val="000000"/>
                <w:lang w:eastAsia="zh-CN"/>
              </w:rPr>
              <w:t>развлечени</w:t>
            </w:r>
            <w:bookmarkEnd w:id="6"/>
            <w:r w:rsidRPr="002A774E">
              <w:rPr>
                <w:rFonts w:eastAsia="SimSun"/>
                <w:color w:val="000000"/>
                <w:lang w:eastAsia="zh-CN"/>
              </w:rPr>
              <w:t>й и обслуживание автотранспорта)</w:t>
            </w:r>
          </w:p>
        </w:tc>
        <w:tc>
          <w:tcPr>
            <w:tcW w:w="1080" w:type="dxa"/>
          </w:tcPr>
          <w:p w:rsidR="00B36CE8" w:rsidRPr="002A774E" w:rsidRDefault="00B716E8" w:rsidP="006104CA">
            <w:pPr>
              <w:autoSpaceDE w:val="0"/>
              <w:autoSpaceDN w:val="0"/>
              <w:adjustRightInd w:val="0"/>
              <w:jc w:val="center"/>
              <w:outlineLvl w:val="1"/>
            </w:pPr>
            <w:r w:rsidRPr="002A774E">
              <w:t>1,5 %</w:t>
            </w:r>
          </w:p>
        </w:tc>
      </w:tr>
      <w:tr w:rsidR="00B36CE8" w:rsidRPr="002A774E">
        <w:tc>
          <w:tcPr>
            <w:tcW w:w="828" w:type="dxa"/>
            <w:tcBorders>
              <w:right w:val="single" w:sz="4" w:space="0" w:color="auto"/>
            </w:tcBorders>
          </w:tcPr>
          <w:p w:rsidR="00B36CE8" w:rsidRPr="002A774E" w:rsidRDefault="00B36CE8" w:rsidP="006104CA"/>
        </w:tc>
        <w:tc>
          <w:tcPr>
            <w:tcW w:w="7740" w:type="dxa"/>
            <w:tcBorders>
              <w:left w:val="single" w:sz="4" w:space="0" w:color="auto"/>
            </w:tcBorders>
          </w:tcPr>
          <w:p w:rsidR="00B36CE8" w:rsidRPr="002A774E" w:rsidRDefault="00B36CE8" w:rsidP="006104CA">
            <w:pPr>
              <w:jc w:val="both"/>
              <w:rPr>
                <w:color w:val="000000"/>
              </w:rPr>
            </w:pPr>
            <w:r w:rsidRPr="002A774E">
              <w:rPr>
                <w:color w:val="000000"/>
              </w:rPr>
              <w:t>Объекты спорта (устройство площадок для занятия спортом и физкультурой: беговые дорожки, спортивные сооружения)</w:t>
            </w:r>
          </w:p>
        </w:tc>
        <w:tc>
          <w:tcPr>
            <w:tcW w:w="1080" w:type="dxa"/>
          </w:tcPr>
          <w:p w:rsidR="00B36CE8" w:rsidRPr="002A774E" w:rsidRDefault="00C2077A" w:rsidP="006104CA">
            <w:pPr>
              <w:autoSpaceDE w:val="0"/>
              <w:autoSpaceDN w:val="0"/>
              <w:adjustRightInd w:val="0"/>
              <w:jc w:val="center"/>
              <w:outlineLvl w:val="1"/>
            </w:pPr>
            <w:r>
              <w:t>1,0</w:t>
            </w:r>
            <w:r w:rsidR="00B716E8" w:rsidRPr="002A774E">
              <w:t xml:space="preserve"> %</w:t>
            </w:r>
          </w:p>
        </w:tc>
      </w:tr>
      <w:tr w:rsidR="00B36CE8" w:rsidRPr="002A774E">
        <w:tc>
          <w:tcPr>
            <w:tcW w:w="828" w:type="dxa"/>
            <w:tcBorders>
              <w:right w:val="single" w:sz="4" w:space="0" w:color="auto"/>
            </w:tcBorders>
          </w:tcPr>
          <w:p w:rsidR="00B36CE8" w:rsidRPr="002A774E" w:rsidRDefault="00B36CE8" w:rsidP="006104CA"/>
        </w:tc>
        <w:tc>
          <w:tcPr>
            <w:tcW w:w="7740" w:type="dxa"/>
            <w:tcBorders>
              <w:left w:val="single" w:sz="4" w:space="0" w:color="auto"/>
            </w:tcBorders>
          </w:tcPr>
          <w:p w:rsidR="00B36CE8" w:rsidRPr="002A774E" w:rsidRDefault="00B36CE8" w:rsidP="006104CA">
            <w:pPr>
              <w:jc w:val="both"/>
              <w:rPr>
                <w:color w:val="000000"/>
              </w:rPr>
            </w:pPr>
            <w:r w:rsidRPr="002A774E">
              <w:rPr>
                <w:color w:val="000000"/>
              </w:rPr>
              <w:t xml:space="preserve">Объекты бытового обслуживания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похоронные </w:t>
            </w:r>
            <w:r w:rsidR="00B716E8" w:rsidRPr="002A774E">
              <w:rPr>
                <w:color w:val="000000"/>
              </w:rPr>
              <w:t>%</w:t>
            </w:r>
            <w:r w:rsidRPr="002A774E">
              <w:rPr>
                <w:color w:val="000000"/>
              </w:rPr>
              <w:t>бюро))</w:t>
            </w:r>
          </w:p>
        </w:tc>
        <w:tc>
          <w:tcPr>
            <w:tcW w:w="1080" w:type="dxa"/>
          </w:tcPr>
          <w:p w:rsidR="00B36CE8" w:rsidRPr="002A774E" w:rsidRDefault="00B716E8" w:rsidP="006104CA">
            <w:pPr>
              <w:autoSpaceDE w:val="0"/>
              <w:autoSpaceDN w:val="0"/>
              <w:adjustRightInd w:val="0"/>
              <w:jc w:val="center"/>
              <w:outlineLvl w:val="1"/>
            </w:pPr>
            <w:r w:rsidRPr="002A774E">
              <w:t>1,5 %</w:t>
            </w:r>
          </w:p>
        </w:tc>
      </w:tr>
      <w:tr w:rsidR="00B36CE8" w:rsidRPr="002A774E">
        <w:tc>
          <w:tcPr>
            <w:tcW w:w="828" w:type="dxa"/>
            <w:tcBorders>
              <w:right w:val="single" w:sz="4" w:space="0" w:color="auto"/>
            </w:tcBorders>
          </w:tcPr>
          <w:p w:rsidR="00B36CE8" w:rsidRPr="002A774E" w:rsidRDefault="00B36CE8" w:rsidP="006104CA"/>
        </w:tc>
        <w:tc>
          <w:tcPr>
            <w:tcW w:w="7740" w:type="dxa"/>
            <w:tcBorders>
              <w:left w:val="single" w:sz="4" w:space="0" w:color="auto"/>
            </w:tcBorders>
          </w:tcPr>
          <w:p w:rsidR="00B36CE8" w:rsidRPr="002A774E" w:rsidRDefault="00B36CE8" w:rsidP="006104CA">
            <w:pPr>
              <w:jc w:val="both"/>
              <w:rPr>
                <w:color w:val="000000"/>
              </w:rPr>
            </w:pPr>
            <w:r w:rsidRPr="002A774E">
              <w:rPr>
                <w:color w:val="000000"/>
              </w:rPr>
              <w:t>Объекты спорта (размещение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в том числе водным (причалы и сооружения, необходимые для водных видов спорта и хранения соответствующего инвентаря))</w:t>
            </w:r>
          </w:p>
        </w:tc>
        <w:tc>
          <w:tcPr>
            <w:tcW w:w="1080" w:type="dxa"/>
          </w:tcPr>
          <w:p w:rsidR="00B36CE8" w:rsidRPr="002A774E" w:rsidRDefault="00B716E8" w:rsidP="006104CA">
            <w:pPr>
              <w:autoSpaceDE w:val="0"/>
              <w:autoSpaceDN w:val="0"/>
              <w:adjustRightInd w:val="0"/>
              <w:jc w:val="center"/>
              <w:outlineLvl w:val="1"/>
            </w:pPr>
            <w:r w:rsidRPr="002A774E">
              <w:t>1,5 %</w:t>
            </w:r>
          </w:p>
        </w:tc>
      </w:tr>
      <w:tr w:rsidR="00B36CE8" w:rsidRPr="002A774E">
        <w:tc>
          <w:tcPr>
            <w:tcW w:w="828" w:type="dxa"/>
            <w:tcBorders>
              <w:right w:val="single" w:sz="4" w:space="0" w:color="auto"/>
            </w:tcBorders>
          </w:tcPr>
          <w:p w:rsidR="00B36CE8" w:rsidRPr="002A774E" w:rsidRDefault="00B36CE8" w:rsidP="006104CA"/>
        </w:tc>
        <w:tc>
          <w:tcPr>
            <w:tcW w:w="7740" w:type="dxa"/>
            <w:tcBorders>
              <w:left w:val="single" w:sz="4" w:space="0" w:color="auto"/>
            </w:tcBorders>
          </w:tcPr>
          <w:p w:rsidR="00B36CE8" w:rsidRPr="002A774E" w:rsidRDefault="00B36CE8" w:rsidP="006104CA">
            <w:pPr>
              <w:jc w:val="both"/>
              <w:rPr>
                <w:color w:val="000000"/>
              </w:rPr>
            </w:pPr>
            <w:proofErr w:type="gramStart"/>
            <w:r w:rsidRPr="002A774E">
              <w:rPr>
                <w:color w:val="000000"/>
              </w:rPr>
              <w:t xml:space="preserve">Объекты тяжелой промышленности (размещение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автомобилестроения, судостроения, авиастроения,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w:t>
            </w:r>
            <w:r w:rsidRPr="002A774E">
              <w:rPr>
                <w:color w:val="000000"/>
              </w:rPr>
              <w:lastRenderedPageBreak/>
              <w:t>зон, за исключением случаев, когда объект промышленности отнесен к иному виду разрешенного использования)</w:t>
            </w:r>
            <w:proofErr w:type="gramEnd"/>
          </w:p>
        </w:tc>
        <w:tc>
          <w:tcPr>
            <w:tcW w:w="1080" w:type="dxa"/>
          </w:tcPr>
          <w:p w:rsidR="00B36CE8" w:rsidRPr="002A774E" w:rsidRDefault="00B716E8" w:rsidP="006104CA">
            <w:pPr>
              <w:autoSpaceDE w:val="0"/>
              <w:autoSpaceDN w:val="0"/>
              <w:adjustRightInd w:val="0"/>
              <w:jc w:val="center"/>
              <w:outlineLvl w:val="1"/>
            </w:pPr>
            <w:r w:rsidRPr="002A774E">
              <w:lastRenderedPageBreak/>
              <w:t>1,5 %</w:t>
            </w:r>
          </w:p>
        </w:tc>
      </w:tr>
      <w:tr w:rsidR="00B36CE8" w:rsidRPr="002A774E">
        <w:tc>
          <w:tcPr>
            <w:tcW w:w="828" w:type="dxa"/>
            <w:tcBorders>
              <w:right w:val="single" w:sz="4" w:space="0" w:color="auto"/>
            </w:tcBorders>
          </w:tcPr>
          <w:p w:rsidR="00B36CE8" w:rsidRPr="002A774E" w:rsidRDefault="00B36CE8" w:rsidP="006104CA"/>
        </w:tc>
        <w:tc>
          <w:tcPr>
            <w:tcW w:w="7740" w:type="dxa"/>
            <w:tcBorders>
              <w:left w:val="single" w:sz="4" w:space="0" w:color="auto"/>
            </w:tcBorders>
          </w:tcPr>
          <w:p w:rsidR="00B36CE8" w:rsidRPr="002A774E" w:rsidRDefault="00B36CE8" w:rsidP="006104CA">
            <w:pPr>
              <w:jc w:val="both"/>
              <w:rPr>
                <w:color w:val="000000"/>
              </w:rPr>
            </w:pPr>
            <w:proofErr w:type="gramStart"/>
            <w:r w:rsidRPr="002A774E">
              <w:rPr>
                <w:color w:val="000000"/>
              </w:rPr>
              <w:t>Объекты складского назначения (размещение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1080" w:type="dxa"/>
          </w:tcPr>
          <w:p w:rsidR="00B36CE8" w:rsidRPr="002A774E" w:rsidRDefault="00B716E8" w:rsidP="006104CA">
            <w:pPr>
              <w:autoSpaceDE w:val="0"/>
              <w:autoSpaceDN w:val="0"/>
              <w:adjustRightInd w:val="0"/>
              <w:jc w:val="center"/>
              <w:outlineLvl w:val="1"/>
            </w:pPr>
            <w:r w:rsidRPr="002A774E">
              <w:t>1,5 %</w:t>
            </w:r>
          </w:p>
        </w:tc>
      </w:tr>
      <w:tr w:rsidR="00B36CE8" w:rsidRPr="002A774E">
        <w:tc>
          <w:tcPr>
            <w:tcW w:w="828" w:type="dxa"/>
            <w:tcBorders>
              <w:right w:val="single" w:sz="4" w:space="0" w:color="auto"/>
            </w:tcBorders>
          </w:tcPr>
          <w:p w:rsidR="00B36CE8" w:rsidRPr="002A774E" w:rsidRDefault="00B36CE8" w:rsidP="006104CA"/>
        </w:tc>
        <w:tc>
          <w:tcPr>
            <w:tcW w:w="7740" w:type="dxa"/>
            <w:tcBorders>
              <w:left w:val="single" w:sz="4" w:space="0" w:color="auto"/>
            </w:tcBorders>
          </w:tcPr>
          <w:p w:rsidR="00B36CE8" w:rsidRPr="002A774E" w:rsidRDefault="00B36CE8" w:rsidP="006104CA">
            <w:pPr>
              <w:jc w:val="both"/>
              <w:rPr>
                <w:color w:val="000000"/>
              </w:rPr>
            </w:pPr>
            <w:r w:rsidRPr="002A774E">
              <w:rPr>
                <w:color w:val="000000"/>
              </w:rPr>
              <w:t>Объекты водного транспорта (размещение искусственно созданных для судоходства внутренних водных путей, размещение морских и речных портов, причалов, пристаней, гидротехнических сооружений, других объектов, необходимых для обеспечения судоходства и водных перевозок)</w:t>
            </w:r>
          </w:p>
        </w:tc>
        <w:tc>
          <w:tcPr>
            <w:tcW w:w="1080" w:type="dxa"/>
          </w:tcPr>
          <w:p w:rsidR="00B36CE8" w:rsidRPr="002A774E" w:rsidRDefault="00C2077A" w:rsidP="006104CA">
            <w:pPr>
              <w:autoSpaceDE w:val="0"/>
              <w:autoSpaceDN w:val="0"/>
              <w:adjustRightInd w:val="0"/>
              <w:jc w:val="center"/>
              <w:outlineLvl w:val="1"/>
            </w:pPr>
            <w:r>
              <w:t>3,0</w:t>
            </w:r>
            <w:r w:rsidR="00B716E8" w:rsidRPr="002A774E">
              <w:t xml:space="preserve"> %</w:t>
            </w:r>
          </w:p>
        </w:tc>
      </w:tr>
      <w:tr w:rsidR="00B36CE8" w:rsidRPr="002A774E">
        <w:tc>
          <w:tcPr>
            <w:tcW w:w="828" w:type="dxa"/>
            <w:tcBorders>
              <w:right w:val="single" w:sz="4" w:space="0" w:color="auto"/>
            </w:tcBorders>
          </w:tcPr>
          <w:p w:rsidR="00B36CE8" w:rsidRPr="002A774E" w:rsidRDefault="00B36CE8" w:rsidP="006104CA"/>
        </w:tc>
        <w:tc>
          <w:tcPr>
            <w:tcW w:w="7740" w:type="dxa"/>
            <w:tcBorders>
              <w:left w:val="single" w:sz="4" w:space="0" w:color="auto"/>
            </w:tcBorders>
          </w:tcPr>
          <w:p w:rsidR="00B36CE8" w:rsidRPr="002A774E" w:rsidRDefault="00B36CE8" w:rsidP="006104CA">
            <w:pPr>
              <w:jc w:val="both"/>
              <w:rPr>
                <w:color w:val="000000"/>
              </w:rPr>
            </w:pPr>
            <w:r w:rsidRPr="002A774E">
              <w:rPr>
                <w:color w:val="000000"/>
              </w:rPr>
              <w:t>Объекты коммунального обслуживания (размещение объектов капитального строительства в целях обеспечения населения и организаций коммунальными услугами, в частности: поставка воды)</w:t>
            </w:r>
          </w:p>
        </w:tc>
        <w:tc>
          <w:tcPr>
            <w:tcW w:w="1080" w:type="dxa"/>
          </w:tcPr>
          <w:p w:rsidR="00B36CE8" w:rsidRPr="002A774E" w:rsidRDefault="00B716E8" w:rsidP="006104CA">
            <w:pPr>
              <w:autoSpaceDE w:val="0"/>
              <w:autoSpaceDN w:val="0"/>
              <w:adjustRightInd w:val="0"/>
              <w:jc w:val="center"/>
              <w:outlineLvl w:val="1"/>
            </w:pPr>
            <w:r w:rsidRPr="002A774E">
              <w:t>1,5 %</w:t>
            </w:r>
          </w:p>
        </w:tc>
      </w:tr>
      <w:tr w:rsidR="00B36CE8" w:rsidRPr="002A774E">
        <w:tc>
          <w:tcPr>
            <w:tcW w:w="828" w:type="dxa"/>
            <w:tcBorders>
              <w:right w:val="single" w:sz="4" w:space="0" w:color="auto"/>
            </w:tcBorders>
          </w:tcPr>
          <w:p w:rsidR="00B36CE8" w:rsidRPr="002A774E" w:rsidRDefault="00B36CE8" w:rsidP="006104CA"/>
        </w:tc>
        <w:tc>
          <w:tcPr>
            <w:tcW w:w="7740" w:type="dxa"/>
            <w:tcBorders>
              <w:left w:val="single" w:sz="4" w:space="0" w:color="auto"/>
            </w:tcBorders>
          </w:tcPr>
          <w:p w:rsidR="00B36CE8" w:rsidRPr="002A774E" w:rsidRDefault="006104CA" w:rsidP="006104CA">
            <w:pPr>
              <w:jc w:val="both"/>
              <w:rPr>
                <w:color w:val="000000"/>
              </w:rPr>
            </w:pPr>
            <w:r w:rsidRPr="002A774E">
              <w:rPr>
                <w:color w:val="000000"/>
              </w:rPr>
              <w:t>Объекты коммунального обслуживания (размещение объектов капитального строительства в целях обеспечения населения и организаций коммунальными услугами, в частности: отвод канализационных стоков)</w:t>
            </w:r>
          </w:p>
        </w:tc>
        <w:tc>
          <w:tcPr>
            <w:tcW w:w="1080" w:type="dxa"/>
          </w:tcPr>
          <w:p w:rsidR="00B36CE8" w:rsidRPr="002A774E" w:rsidRDefault="00B716E8" w:rsidP="006104CA">
            <w:pPr>
              <w:autoSpaceDE w:val="0"/>
              <w:autoSpaceDN w:val="0"/>
              <w:adjustRightInd w:val="0"/>
              <w:jc w:val="center"/>
              <w:outlineLvl w:val="1"/>
            </w:pPr>
            <w:r w:rsidRPr="002A774E">
              <w:t>1,5 %</w:t>
            </w:r>
          </w:p>
        </w:tc>
      </w:tr>
      <w:tr w:rsidR="00B36CE8" w:rsidRPr="002A774E">
        <w:tc>
          <w:tcPr>
            <w:tcW w:w="828" w:type="dxa"/>
            <w:tcBorders>
              <w:right w:val="single" w:sz="4" w:space="0" w:color="auto"/>
            </w:tcBorders>
          </w:tcPr>
          <w:p w:rsidR="00B36CE8" w:rsidRPr="002A774E" w:rsidRDefault="00B36CE8" w:rsidP="006104CA"/>
        </w:tc>
        <w:tc>
          <w:tcPr>
            <w:tcW w:w="7740" w:type="dxa"/>
            <w:tcBorders>
              <w:left w:val="single" w:sz="4" w:space="0" w:color="auto"/>
            </w:tcBorders>
          </w:tcPr>
          <w:p w:rsidR="00B36CE8" w:rsidRPr="002A774E" w:rsidRDefault="006104CA" w:rsidP="006104CA">
            <w:pPr>
              <w:jc w:val="both"/>
              <w:rPr>
                <w:color w:val="000000"/>
              </w:rPr>
            </w:pPr>
            <w:r w:rsidRPr="002A774E">
              <w:rPr>
                <w:color w:val="000000"/>
              </w:rPr>
              <w:t>Объекты коммунального обслуживания (размещение объектов капитального строительства в целях обеспечения населения и организаций коммунальными услугами, в частности: поставка тепла)</w:t>
            </w:r>
          </w:p>
        </w:tc>
        <w:tc>
          <w:tcPr>
            <w:tcW w:w="1080" w:type="dxa"/>
          </w:tcPr>
          <w:p w:rsidR="00B36CE8" w:rsidRPr="002A774E" w:rsidRDefault="00B716E8" w:rsidP="006104CA">
            <w:pPr>
              <w:autoSpaceDE w:val="0"/>
              <w:autoSpaceDN w:val="0"/>
              <w:adjustRightInd w:val="0"/>
              <w:jc w:val="center"/>
              <w:outlineLvl w:val="1"/>
            </w:pPr>
            <w:r w:rsidRPr="002A774E">
              <w:t>1,5 %</w:t>
            </w:r>
          </w:p>
        </w:tc>
      </w:tr>
      <w:tr w:rsidR="00B36CE8" w:rsidRPr="002A774E">
        <w:tc>
          <w:tcPr>
            <w:tcW w:w="828" w:type="dxa"/>
            <w:tcBorders>
              <w:right w:val="single" w:sz="4" w:space="0" w:color="auto"/>
            </w:tcBorders>
          </w:tcPr>
          <w:p w:rsidR="00B36CE8" w:rsidRPr="002A774E" w:rsidRDefault="00B36CE8" w:rsidP="006104CA"/>
        </w:tc>
        <w:tc>
          <w:tcPr>
            <w:tcW w:w="7740" w:type="dxa"/>
            <w:tcBorders>
              <w:left w:val="single" w:sz="4" w:space="0" w:color="auto"/>
            </w:tcBorders>
          </w:tcPr>
          <w:p w:rsidR="00B36CE8" w:rsidRPr="002A774E" w:rsidRDefault="006104CA" w:rsidP="006104CA">
            <w:pPr>
              <w:jc w:val="both"/>
              <w:rPr>
                <w:color w:val="000000"/>
              </w:rPr>
            </w:pPr>
            <w:r w:rsidRPr="002A774E">
              <w:rPr>
                <w:color w:val="000000"/>
              </w:rPr>
              <w:t>Объекты коммунального обслуживания (размещение объектов капитального строительства в целях обеспечения населения и организаций коммунальными услугами, в частности: поставка электричества)</w:t>
            </w:r>
          </w:p>
        </w:tc>
        <w:tc>
          <w:tcPr>
            <w:tcW w:w="1080" w:type="dxa"/>
          </w:tcPr>
          <w:p w:rsidR="00B36CE8" w:rsidRPr="002A774E" w:rsidRDefault="00B716E8" w:rsidP="006104CA">
            <w:pPr>
              <w:autoSpaceDE w:val="0"/>
              <w:autoSpaceDN w:val="0"/>
              <w:adjustRightInd w:val="0"/>
              <w:jc w:val="center"/>
              <w:outlineLvl w:val="1"/>
            </w:pPr>
            <w:r w:rsidRPr="002A774E">
              <w:t>1,5 %</w:t>
            </w:r>
          </w:p>
        </w:tc>
      </w:tr>
      <w:tr w:rsidR="00B36CE8" w:rsidRPr="002A774E">
        <w:tc>
          <w:tcPr>
            <w:tcW w:w="828" w:type="dxa"/>
            <w:tcBorders>
              <w:right w:val="single" w:sz="4" w:space="0" w:color="auto"/>
            </w:tcBorders>
          </w:tcPr>
          <w:p w:rsidR="00B36CE8" w:rsidRPr="002A774E" w:rsidRDefault="00B36CE8" w:rsidP="006104CA"/>
        </w:tc>
        <w:tc>
          <w:tcPr>
            <w:tcW w:w="7740" w:type="dxa"/>
            <w:tcBorders>
              <w:left w:val="single" w:sz="4" w:space="0" w:color="auto"/>
            </w:tcBorders>
          </w:tcPr>
          <w:p w:rsidR="00B36CE8" w:rsidRPr="002A774E" w:rsidRDefault="006104CA" w:rsidP="006104CA">
            <w:pPr>
              <w:jc w:val="both"/>
              <w:rPr>
                <w:color w:val="000000"/>
              </w:rPr>
            </w:pPr>
            <w:r w:rsidRPr="002A774E">
              <w:rPr>
                <w:color w:val="000000"/>
              </w:rPr>
              <w:t>Объекты связи (размещение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w:t>
            </w:r>
          </w:p>
        </w:tc>
        <w:tc>
          <w:tcPr>
            <w:tcW w:w="1080" w:type="dxa"/>
          </w:tcPr>
          <w:p w:rsidR="00B36CE8" w:rsidRPr="002A774E" w:rsidRDefault="00B716E8" w:rsidP="006104CA">
            <w:pPr>
              <w:autoSpaceDE w:val="0"/>
              <w:autoSpaceDN w:val="0"/>
              <w:adjustRightInd w:val="0"/>
              <w:jc w:val="center"/>
              <w:outlineLvl w:val="1"/>
            </w:pPr>
            <w:r w:rsidRPr="002A774E">
              <w:t>1,5 %</w:t>
            </w:r>
          </w:p>
        </w:tc>
      </w:tr>
      <w:tr w:rsidR="00B36CE8" w:rsidRPr="002A774E">
        <w:tc>
          <w:tcPr>
            <w:tcW w:w="828" w:type="dxa"/>
            <w:tcBorders>
              <w:right w:val="single" w:sz="4" w:space="0" w:color="auto"/>
            </w:tcBorders>
          </w:tcPr>
          <w:p w:rsidR="00B36CE8" w:rsidRPr="002A774E" w:rsidRDefault="00B36CE8" w:rsidP="006104CA"/>
        </w:tc>
        <w:tc>
          <w:tcPr>
            <w:tcW w:w="7740" w:type="dxa"/>
            <w:tcBorders>
              <w:left w:val="single" w:sz="4" w:space="0" w:color="auto"/>
            </w:tcBorders>
          </w:tcPr>
          <w:p w:rsidR="00B36CE8" w:rsidRPr="002A774E" w:rsidRDefault="00B36CE8" w:rsidP="006104CA">
            <w:pPr>
              <w:jc w:val="both"/>
              <w:rPr>
                <w:color w:val="000000"/>
              </w:rPr>
            </w:pPr>
          </w:p>
        </w:tc>
        <w:tc>
          <w:tcPr>
            <w:tcW w:w="1080" w:type="dxa"/>
          </w:tcPr>
          <w:p w:rsidR="00B36CE8" w:rsidRPr="002A774E" w:rsidRDefault="00B36CE8" w:rsidP="006104CA">
            <w:pPr>
              <w:autoSpaceDE w:val="0"/>
              <w:autoSpaceDN w:val="0"/>
              <w:adjustRightInd w:val="0"/>
              <w:jc w:val="center"/>
              <w:outlineLvl w:val="1"/>
            </w:pPr>
          </w:p>
        </w:tc>
      </w:tr>
      <w:tr w:rsidR="00B36CE8" w:rsidRPr="002A774E">
        <w:tc>
          <w:tcPr>
            <w:tcW w:w="828" w:type="dxa"/>
            <w:tcBorders>
              <w:right w:val="single" w:sz="4" w:space="0" w:color="auto"/>
            </w:tcBorders>
          </w:tcPr>
          <w:p w:rsidR="00B36CE8" w:rsidRPr="002A774E" w:rsidRDefault="00B36CE8" w:rsidP="006104CA"/>
        </w:tc>
        <w:tc>
          <w:tcPr>
            <w:tcW w:w="7740" w:type="dxa"/>
            <w:tcBorders>
              <w:left w:val="single" w:sz="4" w:space="0" w:color="auto"/>
            </w:tcBorders>
          </w:tcPr>
          <w:p w:rsidR="00B36CE8" w:rsidRPr="002A774E" w:rsidRDefault="00B36CE8" w:rsidP="006104CA">
            <w:pPr>
              <w:jc w:val="both"/>
              <w:rPr>
                <w:color w:val="000000"/>
              </w:rPr>
            </w:pPr>
          </w:p>
        </w:tc>
        <w:tc>
          <w:tcPr>
            <w:tcW w:w="1080" w:type="dxa"/>
          </w:tcPr>
          <w:p w:rsidR="00B36CE8" w:rsidRPr="002A774E" w:rsidRDefault="00B36CE8" w:rsidP="006104CA">
            <w:pPr>
              <w:autoSpaceDE w:val="0"/>
              <w:autoSpaceDN w:val="0"/>
              <w:adjustRightInd w:val="0"/>
              <w:jc w:val="center"/>
              <w:outlineLvl w:val="1"/>
            </w:pPr>
          </w:p>
        </w:tc>
      </w:tr>
      <w:tr w:rsidR="006104CA" w:rsidRPr="002A774E">
        <w:tc>
          <w:tcPr>
            <w:tcW w:w="828" w:type="dxa"/>
            <w:tcBorders>
              <w:right w:val="single" w:sz="4" w:space="0" w:color="auto"/>
            </w:tcBorders>
          </w:tcPr>
          <w:p w:rsidR="006104CA" w:rsidRPr="002A774E" w:rsidRDefault="006104CA" w:rsidP="006104CA"/>
        </w:tc>
        <w:tc>
          <w:tcPr>
            <w:tcW w:w="7740" w:type="dxa"/>
            <w:tcBorders>
              <w:left w:val="single" w:sz="4" w:space="0" w:color="auto"/>
            </w:tcBorders>
          </w:tcPr>
          <w:p w:rsidR="006104CA" w:rsidRPr="002A774E" w:rsidRDefault="006104CA" w:rsidP="006104CA">
            <w:pPr>
              <w:jc w:val="both"/>
              <w:rPr>
                <w:color w:val="000000"/>
              </w:rPr>
            </w:pPr>
            <w:r w:rsidRPr="002A774E">
              <w:rPr>
                <w:color w:val="000000"/>
              </w:rPr>
              <w:t>Объекты воздушного транспорта (размещение аэродромов, вертолетных площадок, обустройство мест для приводнения и причаливания гидросамолетов, размещение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w:t>
            </w:r>
          </w:p>
        </w:tc>
        <w:tc>
          <w:tcPr>
            <w:tcW w:w="1080" w:type="dxa"/>
          </w:tcPr>
          <w:p w:rsidR="006104CA" w:rsidRPr="002A774E" w:rsidRDefault="00B716E8" w:rsidP="006104CA">
            <w:pPr>
              <w:autoSpaceDE w:val="0"/>
              <w:autoSpaceDN w:val="0"/>
              <w:adjustRightInd w:val="0"/>
              <w:jc w:val="center"/>
              <w:outlineLvl w:val="1"/>
            </w:pPr>
            <w:r w:rsidRPr="002A774E">
              <w:t>1,5 %</w:t>
            </w:r>
          </w:p>
        </w:tc>
      </w:tr>
      <w:tr w:rsidR="006104CA" w:rsidRPr="002A774E">
        <w:tc>
          <w:tcPr>
            <w:tcW w:w="828" w:type="dxa"/>
            <w:tcBorders>
              <w:right w:val="single" w:sz="4" w:space="0" w:color="auto"/>
            </w:tcBorders>
          </w:tcPr>
          <w:p w:rsidR="006104CA" w:rsidRPr="002A774E" w:rsidRDefault="006104CA" w:rsidP="006104CA"/>
        </w:tc>
        <w:tc>
          <w:tcPr>
            <w:tcW w:w="7740" w:type="dxa"/>
            <w:tcBorders>
              <w:left w:val="single" w:sz="4" w:space="0" w:color="auto"/>
            </w:tcBorders>
          </w:tcPr>
          <w:p w:rsidR="006104CA" w:rsidRPr="002A774E" w:rsidRDefault="006104CA" w:rsidP="006104CA">
            <w:pPr>
              <w:pStyle w:val="a6"/>
              <w:jc w:val="both"/>
              <w:rPr>
                <w:rFonts w:eastAsia="SimSun"/>
                <w:color w:val="000000"/>
                <w:szCs w:val="24"/>
                <w:lang w:eastAsia="zh-CN"/>
              </w:rPr>
            </w:pPr>
            <w:r w:rsidRPr="002A774E">
              <w:rPr>
                <w:rFonts w:eastAsia="SimSun"/>
                <w:color w:val="000000"/>
                <w:szCs w:val="24"/>
                <w:lang w:eastAsia="zh-CN"/>
              </w:rPr>
              <w:t>Крестьянское фермерское хозяйство:</w:t>
            </w:r>
          </w:p>
          <w:p w:rsidR="006104CA" w:rsidRPr="002A774E" w:rsidRDefault="006104CA" w:rsidP="006104CA">
            <w:pPr>
              <w:pStyle w:val="a6"/>
              <w:jc w:val="both"/>
              <w:rPr>
                <w:rFonts w:eastAsia="SimSun"/>
                <w:color w:val="000000"/>
                <w:szCs w:val="24"/>
                <w:lang w:eastAsia="zh-CN"/>
              </w:rPr>
            </w:pPr>
            <w:r w:rsidRPr="002A774E">
              <w:rPr>
                <w:rFonts w:eastAsia="SimSun"/>
                <w:color w:val="000000"/>
                <w:szCs w:val="24"/>
                <w:lang w:eastAsia="zh-CN"/>
              </w:rPr>
              <w:t>объекты необходимые для выращивания зерновых и иных сельскохозяйственных культур (осуществление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p w:rsidR="006104CA" w:rsidRPr="002A774E" w:rsidRDefault="006104CA" w:rsidP="006104CA">
            <w:pPr>
              <w:pStyle w:val="a9"/>
              <w:jc w:val="both"/>
              <w:rPr>
                <w:rFonts w:ascii="Times New Roman" w:eastAsia="SimSun" w:hAnsi="Times New Roman" w:cs="Times New Roman"/>
                <w:color w:val="000000"/>
                <w:lang w:eastAsia="zh-CN"/>
              </w:rPr>
            </w:pPr>
            <w:r w:rsidRPr="002A774E">
              <w:rPr>
                <w:rFonts w:ascii="Times New Roman" w:eastAsia="SimSun" w:hAnsi="Times New Roman" w:cs="Times New Roman"/>
                <w:color w:val="000000"/>
                <w:lang w:eastAsia="zh-CN"/>
              </w:rPr>
              <w:t>объекты необходимые для хранения и переработка</w:t>
            </w:r>
          </w:p>
          <w:p w:rsidR="006104CA" w:rsidRPr="002A774E" w:rsidRDefault="006104CA" w:rsidP="006104CA">
            <w:pPr>
              <w:pStyle w:val="a9"/>
              <w:jc w:val="both"/>
              <w:rPr>
                <w:rFonts w:ascii="Times New Roman" w:eastAsia="SimSun" w:hAnsi="Times New Roman" w:cs="Times New Roman"/>
                <w:color w:val="000000"/>
                <w:lang w:eastAsia="zh-CN"/>
              </w:rPr>
            </w:pPr>
            <w:r w:rsidRPr="002A774E">
              <w:rPr>
                <w:rFonts w:ascii="Times New Roman" w:eastAsia="SimSun" w:hAnsi="Times New Roman" w:cs="Times New Roman"/>
                <w:color w:val="000000"/>
                <w:lang w:eastAsia="zh-CN"/>
              </w:rPr>
              <w:t>сельскохозяйственной</w:t>
            </w:r>
          </w:p>
          <w:p w:rsidR="006104CA" w:rsidRPr="002A774E" w:rsidRDefault="006104CA" w:rsidP="006104CA">
            <w:pPr>
              <w:pStyle w:val="a6"/>
              <w:jc w:val="both"/>
              <w:rPr>
                <w:rFonts w:eastAsia="SimSun"/>
                <w:color w:val="000000"/>
                <w:szCs w:val="24"/>
                <w:lang w:eastAsia="zh-CN"/>
              </w:rPr>
            </w:pPr>
            <w:r w:rsidRPr="002A774E">
              <w:rPr>
                <w:rFonts w:eastAsia="SimSun"/>
                <w:color w:val="000000"/>
                <w:szCs w:val="24"/>
                <w:lang w:eastAsia="zh-CN"/>
              </w:rPr>
              <w:t>продукции (размещение зданий, сооружений, используемых для производства, хранения, первичной и глубокой переработки сельскохозяйственной продукции);</w:t>
            </w:r>
          </w:p>
          <w:p w:rsidR="006104CA" w:rsidRPr="002A774E" w:rsidRDefault="006104CA" w:rsidP="006104CA">
            <w:pPr>
              <w:pStyle w:val="a9"/>
              <w:jc w:val="both"/>
              <w:rPr>
                <w:rFonts w:ascii="Times New Roman" w:eastAsia="SimSun" w:hAnsi="Times New Roman" w:cs="Times New Roman"/>
                <w:color w:val="000000"/>
                <w:lang w:eastAsia="zh-CN"/>
              </w:rPr>
            </w:pPr>
            <w:r w:rsidRPr="002A774E">
              <w:rPr>
                <w:rFonts w:ascii="Times New Roman" w:eastAsia="SimSun" w:hAnsi="Times New Roman" w:cs="Times New Roman"/>
                <w:color w:val="000000"/>
                <w:lang w:eastAsia="zh-CN"/>
              </w:rPr>
              <w:t>объекты обеспечения сельскохозяйственного</w:t>
            </w:r>
          </w:p>
          <w:p w:rsidR="006104CA" w:rsidRPr="002A774E" w:rsidRDefault="006104CA" w:rsidP="006104CA">
            <w:pPr>
              <w:pStyle w:val="a6"/>
              <w:jc w:val="both"/>
              <w:rPr>
                <w:rFonts w:eastAsia="SimSun"/>
                <w:color w:val="000000"/>
                <w:szCs w:val="24"/>
                <w:lang w:eastAsia="zh-CN"/>
              </w:rPr>
            </w:pPr>
            <w:r w:rsidRPr="002A774E">
              <w:rPr>
                <w:rFonts w:eastAsia="SimSun"/>
                <w:color w:val="000000"/>
                <w:szCs w:val="24"/>
                <w:lang w:eastAsia="zh-CN"/>
              </w:rPr>
              <w:lastRenderedPageBreak/>
              <w:t>производства (размещение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p w:rsidR="006104CA" w:rsidRPr="002A774E" w:rsidRDefault="006104CA" w:rsidP="006104CA">
            <w:pPr>
              <w:jc w:val="both"/>
              <w:rPr>
                <w:color w:val="000000"/>
              </w:rPr>
            </w:pPr>
            <w:r w:rsidRPr="002A774E">
              <w:rPr>
                <w:rFonts w:eastAsia="SimSun"/>
                <w:color w:val="000000"/>
                <w:lang w:eastAsia="zh-CN"/>
              </w:rPr>
              <w:t>объекты животноводства (осуществление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tc>
        <w:tc>
          <w:tcPr>
            <w:tcW w:w="1080" w:type="dxa"/>
          </w:tcPr>
          <w:p w:rsidR="006104CA" w:rsidRPr="002A774E" w:rsidRDefault="000E581B" w:rsidP="006104CA">
            <w:pPr>
              <w:autoSpaceDE w:val="0"/>
              <w:autoSpaceDN w:val="0"/>
              <w:adjustRightInd w:val="0"/>
              <w:jc w:val="center"/>
              <w:outlineLvl w:val="1"/>
            </w:pPr>
            <w:r w:rsidRPr="002A774E">
              <w:lastRenderedPageBreak/>
              <w:t>3,0</w:t>
            </w:r>
            <w:r w:rsidR="00B716E8" w:rsidRPr="002A774E">
              <w:t xml:space="preserve"> %</w:t>
            </w:r>
          </w:p>
        </w:tc>
      </w:tr>
      <w:tr w:rsidR="006104CA" w:rsidRPr="002A774E">
        <w:tc>
          <w:tcPr>
            <w:tcW w:w="828" w:type="dxa"/>
            <w:tcBorders>
              <w:right w:val="single" w:sz="4" w:space="0" w:color="auto"/>
            </w:tcBorders>
          </w:tcPr>
          <w:p w:rsidR="006104CA" w:rsidRPr="002A774E" w:rsidRDefault="006104CA" w:rsidP="006104CA"/>
        </w:tc>
        <w:tc>
          <w:tcPr>
            <w:tcW w:w="7740" w:type="dxa"/>
            <w:tcBorders>
              <w:left w:val="single" w:sz="4" w:space="0" w:color="auto"/>
            </w:tcBorders>
          </w:tcPr>
          <w:p w:rsidR="006104CA" w:rsidRPr="002A774E" w:rsidRDefault="006104CA" w:rsidP="006104CA">
            <w:pPr>
              <w:pStyle w:val="a6"/>
              <w:jc w:val="both"/>
              <w:rPr>
                <w:rFonts w:eastAsia="SimSun"/>
                <w:color w:val="000000"/>
                <w:szCs w:val="24"/>
                <w:lang w:eastAsia="zh-CN"/>
              </w:rPr>
            </w:pPr>
            <w:r w:rsidRPr="002A774E">
              <w:rPr>
                <w:rFonts w:eastAsia="SimSun"/>
                <w:color w:val="000000"/>
                <w:szCs w:val="24"/>
                <w:lang w:eastAsia="zh-CN"/>
              </w:rPr>
              <w:t>Личное подсобное хозяйство:</w:t>
            </w:r>
          </w:p>
          <w:p w:rsidR="006104CA" w:rsidRPr="002A774E" w:rsidRDefault="006104CA" w:rsidP="006104CA">
            <w:pPr>
              <w:pStyle w:val="a6"/>
              <w:jc w:val="both"/>
              <w:rPr>
                <w:rFonts w:eastAsia="SimSun"/>
                <w:color w:val="000000"/>
                <w:szCs w:val="24"/>
                <w:lang w:eastAsia="zh-CN"/>
              </w:rPr>
            </w:pPr>
            <w:r w:rsidRPr="002A774E">
              <w:rPr>
                <w:rFonts w:eastAsia="SimSun"/>
                <w:color w:val="000000"/>
                <w:szCs w:val="24"/>
                <w:lang w:eastAsia="zh-CN"/>
              </w:rPr>
              <w:t>объекты необходимые для выращивания зерновых и иных сельскохозяйственных культур (осуществление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p w:rsidR="006104CA" w:rsidRPr="002A774E" w:rsidRDefault="006104CA" w:rsidP="006104CA">
            <w:pPr>
              <w:pStyle w:val="a9"/>
              <w:jc w:val="both"/>
              <w:rPr>
                <w:rFonts w:ascii="Times New Roman" w:eastAsia="SimSun" w:hAnsi="Times New Roman" w:cs="Times New Roman"/>
                <w:color w:val="000000"/>
                <w:lang w:eastAsia="zh-CN"/>
              </w:rPr>
            </w:pPr>
            <w:r w:rsidRPr="002A774E">
              <w:rPr>
                <w:rFonts w:ascii="Times New Roman" w:eastAsia="SimSun" w:hAnsi="Times New Roman" w:cs="Times New Roman"/>
                <w:color w:val="000000"/>
                <w:lang w:eastAsia="zh-CN"/>
              </w:rPr>
              <w:t>объекты необходимые для хранения и переработка</w:t>
            </w:r>
          </w:p>
          <w:p w:rsidR="006104CA" w:rsidRPr="002A774E" w:rsidRDefault="006104CA" w:rsidP="006104CA">
            <w:pPr>
              <w:pStyle w:val="a9"/>
              <w:jc w:val="both"/>
              <w:rPr>
                <w:rFonts w:ascii="Times New Roman" w:eastAsia="SimSun" w:hAnsi="Times New Roman" w:cs="Times New Roman"/>
                <w:color w:val="000000"/>
                <w:lang w:eastAsia="zh-CN"/>
              </w:rPr>
            </w:pPr>
            <w:r w:rsidRPr="002A774E">
              <w:rPr>
                <w:rFonts w:ascii="Times New Roman" w:eastAsia="SimSun" w:hAnsi="Times New Roman" w:cs="Times New Roman"/>
                <w:color w:val="000000"/>
                <w:lang w:eastAsia="zh-CN"/>
              </w:rPr>
              <w:t>сельскохозяйственной</w:t>
            </w:r>
          </w:p>
          <w:p w:rsidR="006104CA" w:rsidRPr="002A774E" w:rsidRDefault="006104CA" w:rsidP="006104CA">
            <w:pPr>
              <w:pStyle w:val="a6"/>
              <w:jc w:val="both"/>
              <w:rPr>
                <w:rFonts w:eastAsia="SimSun"/>
                <w:color w:val="000000"/>
                <w:szCs w:val="24"/>
                <w:lang w:eastAsia="zh-CN"/>
              </w:rPr>
            </w:pPr>
            <w:r w:rsidRPr="002A774E">
              <w:rPr>
                <w:rFonts w:eastAsia="SimSun"/>
                <w:color w:val="000000"/>
                <w:szCs w:val="24"/>
                <w:lang w:eastAsia="zh-CN"/>
              </w:rPr>
              <w:t>продукции (размещение зданий, сооружений, используемых для производства, хранения, первичной и глубокой переработки сельскохозяйственной продукции);</w:t>
            </w:r>
          </w:p>
          <w:p w:rsidR="006104CA" w:rsidRPr="002A774E" w:rsidRDefault="006104CA" w:rsidP="006104CA">
            <w:pPr>
              <w:pStyle w:val="a9"/>
              <w:jc w:val="both"/>
              <w:rPr>
                <w:rFonts w:ascii="Times New Roman" w:eastAsia="SimSun" w:hAnsi="Times New Roman" w:cs="Times New Roman"/>
                <w:color w:val="000000"/>
                <w:lang w:eastAsia="zh-CN"/>
              </w:rPr>
            </w:pPr>
            <w:r w:rsidRPr="002A774E">
              <w:rPr>
                <w:rFonts w:ascii="Times New Roman" w:eastAsia="SimSun" w:hAnsi="Times New Roman" w:cs="Times New Roman"/>
                <w:color w:val="000000"/>
                <w:lang w:eastAsia="zh-CN"/>
              </w:rPr>
              <w:t>объекты обеспечения  сельскохозяйственного</w:t>
            </w:r>
          </w:p>
          <w:p w:rsidR="006104CA" w:rsidRPr="002A774E" w:rsidRDefault="006104CA" w:rsidP="006104CA">
            <w:pPr>
              <w:pStyle w:val="a6"/>
              <w:jc w:val="both"/>
              <w:rPr>
                <w:rFonts w:eastAsia="SimSun"/>
                <w:color w:val="000000"/>
                <w:szCs w:val="24"/>
                <w:lang w:eastAsia="zh-CN"/>
              </w:rPr>
            </w:pPr>
            <w:r w:rsidRPr="002A774E">
              <w:rPr>
                <w:rFonts w:eastAsia="SimSun"/>
                <w:color w:val="000000"/>
                <w:szCs w:val="24"/>
                <w:lang w:eastAsia="zh-CN"/>
              </w:rPr>
              <w:t>производства (размещение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p w:rsidR="006104CA" w:rsidRPr="002A774E" w:rsidRDefault="006104CA" w:rsidP="006104CA">
            <w:pPr>
              <w:jc w:val="both"/>
              <w:rPr>
                <w:color w:val="000000"/>
              </w:rPr>
            </w:pPr>
            <w:r w:rsidRPr="002A774E">
              <w:rPr>
                <w:rFonts w:eastAsia="SimSun"/>
                <w:color w:val="000000"/>
                <w:lang w:eastAsia="zh-CN"/>
              </w:rPr>
              <w:t>объекты животноводства (осуществление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tc>
        <w:tc>
          <w:tcPr>
            <w:tcW w:w="1080" w:type="dxa"/>
          </w:tcPr>
          <w:p w:rsidR="006104CA" w:rsidRPr="002A774E" w:rsidRDefault="00C2077A" w:rsidP="006104CA">
            <w:pPr>
              <w:autoSpaceDE w:val="0"/>
              <w:autoSpaceDN w:val="0"/>
              <w:adjustRightInd w:val="0"/>
              <w:jc w:val="center"/>
              <w:outlineLvl w:val="1"/>
            </w:pPr>
            <w:r>
              <w:t>1,5</w:t>
            </w:r>
            <w:r w:rsidR="00B716E8" w:rsidRPr="002A774E">
              <w:t xml:space="preserve"> %</w:t>
            </w:r>
          </w:p>
        </w:tc>
      </w:tr>
      <w:tr w:rsidR="006104CA" w:rsidRPr="002A774E">
        <w:tc>
          <w:tcPr>
            <w:tcW w:w="828" w:type="dxa"/>
            <w:tcBorders>
              <w:right w:val="single" w:sz="4" w:space="0" w:color="auto"/>
            </w:tcBorders>
          </w:tcPr>
          <w:p w:rsidR="006104CA" w:rsidRPr="002A774E" w:rsidRDefault="006104CA" w:rsidP="006104CA"/>
        </w:tc>
        <w:tc>
          <w:tcPr>
            <w:tcW w:w="7740" w:type="dxa"/>
            <w:tcBorders>
              <w:left w:val="single" w:sz="4" w:space="0" w:color="auto"/>
            </w:tcBorders>
          </w:tcPr>
          <w:p w:rsidR="006104CA" w:rsidRPr="002A774E" w:rsidRDefault="006104CA" w:rsidP="006104CA">
            <w:pPr>
              <w:pStyle w:val="a8"/>
              <w:rPr>
                <w:rFonts w:ascii="Times New Roman" w:eastAsia="SimSun" w:hAnsi="Times New Roman" w:cs="Times New Roman"/>
                <w:color w:val="000000"/>
                <w:lang w:eastAsia="zh-CN"/>
              </w:rPr>
            </w:pPr>
            <w:proofErr w:type="gramStart"/>
            <w:r w:rsidRPr="002A774E">
              <w:rPr>
                <w:rFonts w:ascii="Times New Roman" w:eastAsia="SimSun" w:hAnsi="Times New Roman" w:cs="Times New Roman"/>
                <w:color w:val="000000"/>
                <w:lang w:eastAsia="zh-CN"/>
              </w:rPr>
              <w:t>Садоводство, дачное строительство (размещение жилого дома, не предназначенного для раздела на квартиры; выращивание плодовых, ягодных, овощных, бахчевых или иных декоративных или</w:t>
            </w:r>
            <w:proofErr w:type="gramEnd"/>
          </w:p>
          <w:p w:rsidR="006104CA" w:rsidRPr="002A774E" w:rsidRDefault="006104CA" w:rsidP="006104CA">
            <w:pPr>
              <w:jc w:val="both"/>
              <w:rPr>
                <w:color w:val="000000"/>
              </w:rPr>
            </w:pPr>
            <w:r w:rsidRPr="002A774E">
              <w:rPr>
                <w:rFonts w:eastAsia="SimSun"/>
                <w:color w:val="000000"/>
                <w:lang w:eastAsia="zh-CN"/>
              </w:rPr>
              <w:t>сельскохозяйственных культур; размещение гаражей и подсобных сооружений)</w:t>
            </w:r>
          </w:p>
        </w:tc>
        <w:tc>
          <w:tcPr>
            <w:tcW w:w="1080" w:type="dxa"/>
          </w:tcPr>
          <w:p w:rsidR="006104CA" w:rsidRPr="002A774E" w:rsidRDefault="00C2077A" w:rsidP="006104CA">
            <w:pPr>
              <w:autoSpaceDE w:val="0"/>
              <w:autoSpaceDN w:val="0"/>
              <w:adjustRightInd w:val="0"/>
              <w:jc w:val="center"/>
              <w:outlineLvl w:val="1"/>
            </w:pPr>
            <w:r>
              <w:t>1,5</w:t>
            </w:r>
            <w:r w:rsidR="00B716E8" w:rsidRPr="002A774E">
              <w:t xml:space="preserve"> %</w:t>
            </w:r>
          </w:p>
        </w:tc>
      </w:tr>
      <w:tr w:rsidR="006104CA" w:rsidRPr="002A774E">
        <w:tc>
          <w:tcPr>
            <w:tcW w:w="828" w:type="dxa"/>
            <w:tcBorders>
              <w:right w:val="single" w:sz="4" w:space="0" w:color="auto"/>
            </w:tcBorders>
          </w:tcPr>
          <w:p w:rsidR="006104CA" w:rsidRPr="002A774E" w:rsidRDefault="006104CA" w:rsidP="006104CA"/>
        </w:tc>
        <w:tc>
          <w:tcPr>
            <w:tcW w:w="7740" w:type="dxa"/>
            <w:tcBorders>
              <w:left w:val="single" w:sz="4" w:space="0" w:color="auto"/>
            </w:tcBorders>
          </w:tcPr>
          <w:p w:rsidR="006104CA" w:rsidRPr="002A774E" w:rsidRDefault="006104CA" w:rsidP="006104CA">
            <w:pPr>
              <w:pStyle w:val="a8"/>
              <w:rPr>
                <w:rFonts w:ascii="Times New Roman" w:eastAsia="SimSun" w:hAnsi="Times New Roman" w:cs="Times New Roman"/>
                <w:color w:val="000000"/>
                <w:lang w:eastAsia="zh-CN"/>
              </w:rPr>
            </w:pPr>
            <w:proofErr w:type="gramStart"/>
            <w:r w:rsidRPr="002A774E">
              <w:rPr>
                <w:rFonts w:ascii="Times New Roman" w:eastAsia="SimSun" w:hAnsi="Times New Roman" w:cs="Times New Roman"/>
                <w:color w:val="000000"/>
                <w:lang w:eastAsia="zh-CN"/>
              </w:rPr>
              <w:t>Огородничество (выращивание плодовых, ягодных, овощных, бахчевых или иных декоративных или</w:t>
            </w:r>
            <w:proofErr w:type="gramEnd"/>
          </w:p>
          <w:p w:rsidR="006104CA" w:rsidRPr="002A774E" w:rsidRDefault="006104CA" w:rsidP="006104CA">
            <w:pPr>
              <w:jc w:val="both"/>
              <w:rPr>
                <w:color w:val="000000"/>
              </w:rPr>
            </w:pPr>
            <w:r w:rsidRPr="002A774E">
              <w:rPr>
                <w:rFonts w:eastAsia="SimSun"/>
                <w:color w:val="000000"/>
                <w:lang w:eastAsia="zh-CN"/>
              </w:rPr>
              <w:t>сельскохозяйственных культур)</w:t>
            </w:r>
          </w:p>
        </w:tc>
        <w:tc>
          <w:tcPr>
            <w:tcW w:w="1080" w:type="dxa"/>
          </w:tcPr>
          <w:p w:rsidR="006104CA" w:rsidRPr="002A774E" w:rsidRDefault="00C2077A" w:rsidP="006104CA">
            <w:pPr>
              <w:autoSpaceDE w:val="0"/>
              <w:autoSpaceDN w:val="0"/>
              <w:adjustRightInd w:val="0"/>
              <w:jc w:val="center"/>
              <w:outlineLvl w:val="1"/>
            </w:pPr>
            <w:r>
              <w:t>1,5</w:t>
            </w:r>
            <w:r w:rsidR="00B716E8" w:rsidRPr="002A774E">
              <w:t xml:space="preserve"> %</w:t>
            </w:r>
          </w:p>
        </w:tc>
      </w:tr>
      <w:tr w:rsidR="006104CA" w:rsidRPr="002A774E">
        <w:tc>
          <w:tcPr>
            <w:tcW w:w="828" w:type="dxa"/>
            <w:tcBorders>
              <w:right w:val="single" w:sz="4" w:space="0" w:color="auto"/>
            </w:tcBorders>
          </w:tcPr>
          <w:p w:rsidR="006104CA" w:rsidRPr="002A774E" w:rsidRDefault="006104CA" w:rsidP="006104CA"/>
        </w:tc>
        <w:tc>
          <w:tcPr>
            <w:tcW w:w="7740" w:type="dxa"/>
            <w:tcBorders>
              <w:left w:val="single" w:sz="4" w:space="0" w:color="auto"/>
            </w:tcBorders>
          </w:tcPr>
          <w:p w:rsidR="006104CA" w:rsidRPr="002A774E" w:rsidRDefault="006104CA" w:rsidP="006104CA">
            <w:pPr>
              <w:jc w:val="both"/>
              <w:rPr>
                <w:color w:val="000000"/>
              </w:rPr>
            </w:pPr>
            <w:r w:rsidRPr="002A774E">
              <w:rPr>
                <w:color w:val="000000"/>
              </w:rPr>
              <w:t>Объекты специального назначения (размещение захоронение отходов потребления)</w:t>
            </w:r>
          </w:p>
        </w:tc>
        <w:tc>
          <w:tcPr>
            <w:tcW w:w="1080" w:type="dxa"/>
          </w:tcPr>
          <w:p w:rsidR="006104CA" w:rsidRPr="002A774E" w:rsidRDefault="00B716E8" w:rsidP="006104CA">
            <w:pPr>
              <w:autoSpaceDE w:val="0"/>
              <w:autoSpaceDN w:val="0"/>
              <w:adjustRightInd w:val="0"/>
              <w:jc w:val="center"/>
              <w:outlineLvl w:val="1"/>
            </w:pPr>
            <w:r w:rsidRPr="002A774E">
              <w:t>1,5 %</w:t>
            </w:r>
          </w:p>
        </w:tc>
      </w:tr>
      <w:tr w:rsidR="006104CA" w:rsidRPr="002A774E">
        <w:tc>
          <w:tcPr>
            <w:tcW w:w="828" w:type="dxa"/>
            <w:tcBorders>
              <w:right w:val="single" w:sz="4" w:space="0" w:color="auto"/>
            </w:tcBorders>
          </w:tcPr>
          <w:p w:rsidR="006104CA" w:rsidRPr="002A774E" w:rsidRDefault="006104CA" w:rsidP="006104CA"/>
        </w:tc>
        <w:tc>
          <w:tcPr>
            <w:tcW w:w="7740" w:type="dxa"/>
            <w:tcBorders>
              <w:left w:val="single" w:sz="4" w:space="0" w:color="auto"/>
            </w:tcBorders>
          </w:tcPr>
          <w:p w:rsidR="006104CA" w:rsidRPr="002A774E" w:rsidRDefault="006104CA" w:rsidP="006104CA">
            <w:pPr>
              <w:jc w:val="both"/>
              <w:rPr>
                <w:color w:val="000000"/>
              </w:rPr>
            </w:pPr>
            <w:r w:rsidRPr="002A774E">
              <w:rPr>
                <w:color w:val="000000"/>
              </w:rPr>
              <w:t>Объекты спорта (устройства площадок для занятия спортом и физкультурой (беговые дорожки, спортивные сооружения, поля для спортивной игры), а так же причалы и сооружения необходимые для водных видов спорта и хранения соответствующего инвентаря)</w:t>
            </w:r>
          </w:p>
        </w:tc>
        <w:tc>
          <w:tcPr>
            <w:tcW w:w="1080" w:type="dxa"/>
          </w:tcPr>
          <w:p w:rsidR="006104CA" w:rsidRPr="002A774E" w:rsidRDefault="00C2077A" w:rsidP="006104CA">
            <w:pPr>
              <w:autoSpaceDE w:val="0"/>
              <w:autoSpaceDN w:val="0"/>
              <w:adjustRightInd w:val="0"/>
              <w:jc w:val="center"/>
              <w:outlineLvl w:val="1"/>
            </w:pPr>
            <w:r>
              <w:t>3,0</w:t>
            </w:r>
            <w:r w:rsidR="00B716E8" w:rsidRPr="002A774E">
              <w:t xml:space="preserve"> %</w:t>
            </w:r>
          </w:p>
        </w:tc>
      </w:tr>
      <w:tr w:rsidR="006104CA" w:rsidRPr="002A774E">
        <w:tc>
          <w:tcPr>
            <w:tcW w:w="828" w:type="dxa"/>
            <w:tcBorders>
              <w:right w:val="single" w:sz="4" w:space="0" w:color="auto"/>
            </w:tcBorders>
          </w:tcPr>
          <w:p w:rsidR="006104CA" w:rsidRPr="002A774E" w:rsidRDefault="006104CA" w:rsidP="006104CA"/>
        </w:tc>
        <w:tc>
          <w:tcPr>
            <w:tcW w:w="7740" w:type="dxa"/>
            <w:tcBorders>
              <w:left w:val="single" w:sz="4" w:space="0" w:color="auto"/>
            </w:tcBorders>
          </w:tcPr>
          <w:p w:rsidR="006104CA" w:rsidRPr="002A774E" w:rsidRDefault="006104CA" w:rsidP="006104CA">
            <w:pPr>
              <w:pStyle w:val="a8"/>
              <w:rPr>
                <w:rFonts w:ascii="Times New Roman" w:hAnsi="Times New Roman" w:cs="Times New Roman"/>
                <w:color w:val="000000"/>
                <w:lang w:eastAsia="en-US"/>
              </w:rPr>
            </w:pPr>
            <w:r w:rsidRPr="002A774E">
              <w:rPr>
                <w:rFonts w:ascii="Times New Roman" w:hAnsi="Times New Roman" w:cs="Times New Roman"/>
                <w:color w:val="000000"/>
                <w:lang w:eastAsia="en-US"/>
              </w:rPr>
              <w:t xml:space="preserve">Объекты </w:t>
            </w:r>
            <w:bookmarkStart w:id="7" w:name="sub_1052"/>
            <w:r w:rsidRPr="002A774E">
              <w:rPr>
                <w:rFonts w:ascii="Times New Roman" w:hAnsi="Times New Roman" w:cs="Times New Roman"/>
                <w:color w:val="000000"/>
                <w:lang w:eastAsia="en-US"/>
              </w:rPr>
              <w:t>природно-познавательного туризм</w:t>
            </w:r>
            <w:bookmarkEnd w:id="7"/>
            <w:r w:rsidRPr="002A774E">
              <w:rPr>
                <w:rFonts w:ascii="Times New Roman" w:hAnsi="Times New Roman" w:cs="Times New Roman"/>
                <w:color w:val="000000"/>
                <w:lang w:eastAsia="en-US"/>
              </w:rPr>
              <w:t>а (размещение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6104CA" w:rsidRPr="002A774E" w:rsidRDefault="006104CA" w:rsidP="006104CA">
            <w:pPr>
              <w:jc w:val="both"/>
            </w:pPr>
            <w:r w:rsidRPr="002A774E">
              <w:rPr>
                <w:color w:val="000000"/>
              </w:rPr>
              <w:t xml:space="preserve">осуществление необходимых природоохранных и </w:t>
            </w:r>
            <w:proofErr w:type="spellStart"/>
            <w:r w:rsidRPr="002A774E">
              <w:rPr>
                <w:color w:val="000000"/>
              </w:rPr>
              <w:lastRenderedPageBreak/>
              <w:t>природовосстановительных</w:t>
            </w:r>
            <w:proofErr w:type="spellEnd"/>
            <w:r w:rsidRPr="002A774E">
              <w:rPr>
                <w:color w:val="000000"/>
              </w:rPr>
              <w:t xml:space="preserve"> мероприятий)</w:t>
            </w:r>
          </w:p>
        </w:tc>
        <w:tc>
          <w:tcPr>
            <w:tcW w:w="1080" w:type="dxa"/>
          </w:tcPr>
          <w:p w:rsidR="006104CA" w:rsidRPr="002A774E" w:rsidRDefault="00B716E8" w:rsidP="006104CA">
            <w:pPr>
              <w:jc w:val="center"/>
            </w:pPr>
            <w:r w:rsidRPr="002A774E">
              <w:lastRenderedPageBreak/>
              <w:t>30 %</w:t>
            </w:r>
          </w:p>
        </w:tc>
      </w:tr>
      <w:tr w:rsidR="006104CA" w:rsidRPr="002A774E">
        <w:tc>
          <w:tcPr>
            <w:tcW w:w="828" w:type="dxa"/>
            <w:tcBorders>
              <w:right w:val="single" w:sz="4" w:space="0" w:color="auto"/>
            </w:tcBorders>
          </w:tcPr>
          <w:p w:rsidR="006104CA" w:rsidRPr="002A774E" w:rsidRDefault="006104CA" w:rsidP="006104CA"/>
        </w:tc>
        <w:tc>
          <w:tcPr>
            <w:tcW w:w="7740" w:type="dxa"/>
            <w:tcBorders>
              <w:left w:val="single" w:sz="4" w:space="0" w:color="auto"/>
            </w:tcBorders>
          </w:tcPr>
          <w:p w:rsidR="006104CA" w:rsidRPr="002A774E" w:rsidRDefault="006104CA" w:rsidP="006104CA">
            <w:pPr>
              <w:pStyle w:val="a8"/>
              <w:rPr>
                <w:rFonts w:ascii="Times New Roman" w:hAnsi="Times New Roman" w:cs="Times New Roman"/>
                <w:color w:val="000000"/>
                <w:lang w:eastAsia="en-US"/>
              </w:rPr>
            </w:pPr>
            <w:bookmarkStart w:id="8" w:name="sub_1053"/>
            <w:r w:rsidRPr="002A774E">
              <w:rPr>
                <w:rFonts w:ascii="Times New Roman" w:hAnsi="Times New Roman" w:cs="Times New Roman"/>
                <w:color w:val="000000"/>
              </w:rPr>
              <w:t>Объекты охоты и рыбалк</w:t>
            </w:r>
            <w:bookmarkEnd w:id="8"/>
            <w:r w:rsidRPr="002A774E">
              <w:rPr>
                <w:rFonts w:ascii="Times New Roman" w:hAnsi="Times New Roman" w:cs="Times New Roman"/>
                <w:color w:val="000000"/>
              </w:rPr>
              <w:t>и (обустройство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1080" w:type="dxa"/>
          </w:tcPr>
          <w:p w:rsidR="006104CA" w:rsidRPr="002A774E" w:rsidRDefault="00B716E8" w:rsidP="006104CA">
            <w:pPr>
              <w:jc w:val="center"/>
            </w:pPr>
            <w:r w:rsidRPr="002A774E">
              <w:t>30 %</w:t>
            </w:r>
          </w:p>
        </w:tc>
      </w:tr>
    </w:tbl>
    <w:p w:rsidR="00B36CE8" w:rsidRPr="002A774E" w:rsidRDefault="00B36CE8" w:rsidP="00BD6330">
      <w:pPr>
        <w:autoSpaceDE w:val="0"/>
        <w:autoSpaceDN w:val="0"/>
        <w:adjustRightInd w:val="0"/>
        <w:jc w:val="center"/>
      </w:pPr>
    </w:p>
    <w:p w:rsidR="00BD6330" w:rsidRPr="002A774E" w:rsidRDefault="00F43610" w:rsidP="00F80A5A">
      <w:pPr>
        <w:autoSpaceDE w:val="0"/>
        <w:autoSpaceDN w:val="0"/>
        <w:adjustRightInd w:val="0"/>
        <w:ind w:firstLine="708"/>
        <w:jc w:val="both"/>
        <w:outlineLvl w:val="2"/>
        <w:rPr>
          <w:bCs/>
        </w:rPr>
      </w:pPr>
      <w:r w:rsidRPr="002A774E">
        <w:t xml:space="preserve">6. </w:t>
      </w:r>
      <w:r w:rsidR="00BD32E8">
        <w:t xml:space="preserve">Настоящий </w:t>
      </w:r>
      <w:r w:rsidR="00592F2D">
        <w:rPr>
          <w:bCs/>
        </w:rPr>
        <w:t>Нормативный</w:t>
      </w:r>
      <w:r w:rsidR="00BD6330" w:rsidRPr="002A774E">
        <w:rPr>
          <w:bCs/>
        </w:rPr>
        <w:t xml:space="preserve"> </w:t>
      </w:r>
      <w:r w:rsidR="001175B2" w:rsidRPr="002A774E">
        <w:rPr>
          <w:bCs/>
        </w:rPr>
        <w:t>правовой акт</w:t>
      </w:r>
      <w:r w:rsidR="00C2077A">
        <w:rPr>
          <w:bCs/>
        </w:rPr>
        <w:t xml:space="preserve"> Зарубинского </w:t>
      </w:r>
      <w:r w:rsidR="00BD6330" w:rsidRPr="002A774E">
        <w:rPr>
          <w:bCs/>
        </w:rPr>
        <w:t xml:space="preserve"> городского п</w:t>
      </w:r>
      <w:r w:rsidR="0076678E">
        <w:rPr>
          <w:bCs/>
        </w:rPr>
        <w:t>оселения  вступает в силу с момента</w:t>
      </w:r>
      <w:r w:rsidR="00BD6330" w:rsidRPr="002A774E">
        <w:rPr>
          <w:bCs/>
        </w:rPr>
        <w:t xml:space="preserve"> его обнародования.</w:t>
      </w:r>
    </w:p>
    <w:p w:rsidR="00CC417F" w:rsidRPr="002A774E" w:rsidRDefault="00CC417F" w:rsidP="00BD6330">
      <w:pPr>
        <w:autoSpaceDE w:val="0"/>
        <w:autoSpaceDN w:val="0"/>
        <w:adjustRightInd w:val="0"/>
        <w:ind w:firstLine="540"/>
        <w:jc w:val="both"/>
        <w:outlineLvl w:val="2"/>
        <w:rPr>
          <w:bCs/>
        </w:rPr>
      </w:pPr>
    </w:p>
    <w:p w:rsidR="00BD6330" w:rsidRPr="002A774E" w:rsidRDefault="00BD6330" w:rsidP="00BD6330">
      <w:pPr>
        <w:autoSpaceDE w:val="0"/>
        <w:autoSpaceDN w:val="0"/>
        <w:adjustRightInd w:val="0"/>
        <w:ind w:firstLine="540"/>
        <w:jc w:val="both"/>
        <w:outlineLvl w:val="2"/>
        <w:rPr>
          <w:bCs/>
        </w:rPr>
      </w:pPr>
    </w:p>
    <w:p w:rsidR="00242985" w:rsidRPr="002A774E" w:rsidRDefault="00242985" w:rsidP="00BD6330">
      <w:pPr>
        <w:autoSpaceDE w:val="0"/>
        <w:autoSpaceDN w:val="0"/>
        <w:adjustRightInd w:val="0"/>
        <w:ind w:firstLine="540"/>
        <w:jc w:val="both"/>
        <w:outlineLvl w:val="2"/>
        <w:rPr>
          <w:bCs/>
        </w:rPr>
      </w:pPr>
    </w:p>
    <w:p w:rsidR="00BD6330" w:rsidRPr="002A774E" w:rsidRDefault="00C2077A" w:rsidP="00D3209D">
      <w:pPr>
        <w:autoSpaceDE w:val="0"/>
        <w:autoSpaceDN w:val="0"/>
        <w:adjustRightInd w:val="0"/>
        <w:jc w:val="both"/>
        <w:outlineLvl w:val="2"/>
        <w:rPr>
          <w:bCs/>
        </w:rPr>
      </w:pPr>
      <w:r>
        <w:rPr>
          <w:bCs/>
        </w:rPr>
        <w:t>Глава Зарубинского</w:t>
      </w:r>
      <w:r w:rsidR="00BD6330" w:rsidRPr="002A774E">
        <w:rPr>
          <w:bCs/>
        </w:rPr>
        <w:t xml:space="preserve"> городского поселения                                              </w:t>
      </w:r>
      <w:r w:rsidR="00D3209D" w:rsidRPr="002A774E">
        <w:rPr>
          <w:bCs/>
        </w:rPr>
        <w:t xml:space="preserve">        </w:t>
      </w:r>
      <w:r w:rsidR="00B67715">
        <w:rPr>
          <w:bCs/>
        </w:rPr>
        <w:t xml:space="preserve">        </w:t>
      </w:r>
      <w:r w:rsidR="00D3209D" w:rsidRPr="002A774E">
        <w:rPr>
          <w:bCs/>
        </w:rPr>
        <w:t xml:space="preserve">   </w:t>
      </w:r>
      <w:r>
        <w:rPr>
          <w:bCs/>
        </w:rPr>
        <w:t xml:space="preserve">  </w:t>
      </w:r>
      <w:proofErr w:type="spellStart"/>
      <w:r>
        <w:rPr>
          <w:bCs/>
        </w:rPr>
        <w:t>М.В.Тагунов</w:t>
      </w:r>
      <w:proofErr w:type="spellEnd"/>
    </w:p>
    <w:p w:rsidR="00242985" w:rsidRPr="002A774E" w:rsidRDefault="00242985" w:rsidP="00D3209D">
      <w:pPr>
        <w:autoSpaceDE w:val="0"/>
        <w:autoSpaceDN w:val="0"/>
        <w:adjustRightInd w:val="0"/>
        <w:jc w:val="both"/>
        <w:outlineLvl w:val="2"/>
        <w:rPr>
          <w:bCs/>
        </w:rPr>
      </w:pPr>
    </w:p>
    <w:p w:rsidR="00BD6330" w:rsidRPr="002A774E" w:rsidRDefault="00D3209D" w:rsidP="00E74980">
      <w:pPr>
        <w:autoSpaceDE w:val="0"/>
        <w:autoSpaceDN w:val="0"/>
        <w:adjustRightInd w:val="0"/>
        <w:ind w:firstLine="540"/>
        <w:jc w:val="both"/>
        <w:outlineLvl w:val="2"/>
        <w:rPr>
          <w:bCs/>
        </w:rPr>
      </w:pPr>
      <w:r w:rsidRPr="002A774E">
        <w:rPr>
          <w:bCs/>
        </w:rPr>
        <w:t xml:space="preserve">  </w:t>
      </w:r>
      <w:r w:rsidR="00C2077A">
        <w:rPr>
          <w:bCs/>
        </w:rPr>
        <w:t>пгт Зарубино</w:t>
      </w:r>
    </w:p>
    <w:p w:rsidR="00AC48B0" w:rsidRPr="002A774E" w:rsidRDefault="00B91B85" w:rsidP="00AC48B0">
      <w:pPr>
        <w:autoSpaceDE w:val="0"/>
        <w:autoSpaceDN w:val="0"/>
        <w:adjustRightInd w:val="0"/>
        <w:jc w:val="both"/>
        <w:outlineLvl w:val="2"/>
        <w:rPr>
          <w:bCs/>
        </w:rPr>
      </w:pPr>
      <w:r>
        <w:rPr>
          <w:bCs/>
        </w:rPr>
        <w:t xml:space="preserve">            27.11.</w:t>
      </w:r>
      <w:r w:rsidR="00592F2D">
        <w:rPr>
          <w:bCs/>
        </w:rPr>
        <w:t xml:space="preserve">2015   </w:t>
      </w:r>
      <w:r w:rsidR="00AC48B0" w:rsidRPr="002A774E">
        <w:rPr>
          <w:bCs/>
        </w:rPr>
        <w:t xml:space="preserve"> года</w:t>
      </w:r>
    </w:p>
    <w:p w:rsidR="00B11B06" w:rsidRPr="002A774E" w:rsidRDefault="00B11B06" w:rsidP="00B11B06">
      <w:pPr>
        <w:autoSpaceDE w:val="0"/>
        <w:autoSpaceDN w:val="0"/>
        <w:adjustRightInd w:val="0"/>
        <w:jc w:val="both"/>
        <w:outlineLvl w:val="2"/>
        <w:rPr>
          <w:bCs/>
        </w:rPr>
      </w:pPr>
      <w:r w:rsidRPr="002A774E">
        <w:rPr>
          <w:bCs/>
        </w:rPr>
        <w:t xml:space="preserve">         </w:t>
      </w:r>
      <w:r w:rsidR="007369D8" w:rsidRPr="002A774E">
        <w:rPr>
          <w:bCs/>
        </w:rPr>
        <w:t xml:space="preserve">   № </w:t>
      </w:r>
      <w:r w:rsidR="00452C42">
        <w:rPr>
          <w:bCs/>
        </w:rPr>
        <w:t>5</w:t>
      </w:r>
      <w:r w:rsidR="00C2077A">
        <w:rPr>
          <w:bCs/>
        </w:rPr>
        <w:t>-Н</w:t>
      </w:r>
      <w:r w:rsidRPr="002A774E">
        <w:rPr>
          <w:bCs/>
        </w:rPr>
        <w:t>ПА</w:t>
      </w:r>
    </w:p>
    <w:sectPr w:rsidR="00B11B06" w:rsidRPr="002A774E" w:rsidSect="000120E6">
      <w:pgSz w:w="11906" w:h="16838"/>
      <w:pgMar w:top="540" w:right="566" w:bottom="539" w:left="12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6A26BE"/>
    <w:multiLevelType w:val="hybridMultilevel"/>
    <w:tmpl w:val="CF36F4AC"/>
    <w:lvl w:ilvl="0" w:tplc="0419000F">
      <w:start w:val="3"/>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characterSpacingControl w:val="doNotCompress"/>
  <w:compat/>
  <w:rsids>
    <w:rsidRoot w:val="00BD6330"/>
    <w:rsid w:val="00006A67"/>
    <w:rsid w:val="000120E6"/>
    <w:rsid w:val="00077E27"/>
    <w:rsid w:val="00093B7F"/>
    <w:rsid w:val="000D1D47"/>
    <w:rsid w:val="000E581B"/>
    <w:rsid w:val="000F2050"/>
    <w:rsid w:val="00100644"/>
    <w:rsid w:val="001034A2"/>
    <w:rsid w:val="00107513"/>
    <w:rsid w:val="001175B2"/>
    <w:rsid w:val="00151813"/>
    <w:rsid w:val="00181264"/>
    <w:rsid w:val="001D5813"/>
    <w:rsid w:val="001F100D"/>
    <w:rsid w:val="00231A0D"/>
    <w:rsid w:val="00242985"/>
    <w:rsid w:val="002461E2"/>
    <w:rsid w:val="00273847"/>
    <w:rsid w:val="0029649F"/>
    <w:rsid w:val="002A66D5"/>
    <w:rsid w:val="002A774E"/>
    <w:rsid w:val="002E2180"/>
    <w:rsid w:val="002E2C0A"/>
    <w:rsid w:val="002F3AF2"/>
    <w:rsid w:val="00313C3A"/>
    <w:rsid w:val="00316830"/>
    <w:rsid w:val="003628E2"/>
    <w:rsid w:val="003703D9"/>
    <w:rsid w:val="00392166"/>
    <w:rsid w:val="00392F2F"/>
    <w:rsid w:val="003D10EC"/>
    <w:rsid w:val="003F0F47"/>
    <w:rsid w:val="00404694"/>
    <w:rsid w:val="00452C42"/>
    <w:rsid w:val="00465167"/>
    <w:rsid w:val="004912E1"/>
    <w:rsid w:val="00592F2D"/>
    <w:rsid w:val="005A50B5"/>
    <w:rsid w:val="005B35C3"/>
    <w:rsid w:val="005D1311"/>
    <w:rsid w:val="006104CA"/>
    <w:rsid w:val="00614F1A"/>
    <w:rsid w:val="0062149A"/>
    <w:rsid w:val="00625361"/>
    <w:rsid w:val="00625FEA"/>
    <w:rsid w:val="00636B8A"/>
    <w:rsid w:val="006E2A09"/>
    <w:rsid w:val="006E4029"/>
    <w:rsid w:val="007369D8"/>
    <w:rsid w:val="00760713"/>
    <w:rsid w:val="0076678E"/>
    <w:rsid w:val="0076700F"/>
    <w:rsid w:val="007A002B"/>
    <w:rsid w:val="007C0540"/>
    <w:rsid w:val="007F202E"/>
    <w:rsid w:val="00827D42"/>
    <w:rsid w:val="0083543F"/>
    <w:rsid w:val="008469B1"/>
    <w:rsid w:val="00872F8D"/>
    <w:rsid w:val="00896B55"/>
    <w:rsid w:val="008A34E7"/>
    <w:rsid w:val="008E575B"/>
    <w:rsid w:val="008F5F51"/>
    <w:rsid w:val="00915A80"/>
    <w:rsid w:val="00982E2D"/>
    <w:rsid w:val="009865FA"/>
    <w:rsid w:val="0099787D"/>
    <w:rsid w:val="009C0716"/>
    <w:rsid w:val="009F735F"/>
    <w:rsid w:val="00A22E48"/>
    <w:rsid w:val="00A364C4"/>
    <w:rsid w:val="00A428BD"/>
    <w:rsid w:val="00A82BF5"/>
    <w:rsid w:val="00A83605"/>
    <w:rsid w:val="00AB727B"/>
    <w:rsid w:val="00AC48B0"/>
    <w:rsid w:val="00AD442C"/>
    <w:rsid w:val="00AE4B3C"/>
    <w:rsid w:val="00B11B06"/>
    <w:rsid w:val="00B22CCC"/>
    <w:rsid w:val="00B36CE8"/>
    <w:rsid w:val="00B4347D"/>
    <w:rsid w:val="00B468A5"/>
    <w:rsid w:val="00B67715"/>
    <w:rsid w:val="00B716E8"/>
    <w:rsid w:val="00B91B85"/>
    <w:rsid w:val="00BA0853"/>
    <w:rsid w:val="00BA1F9B"/>
    <w:rsid w:val="00BA2D17"/>
    <w:rsid w:val="00BD32E8"/>
    <w:rsid w:val="00BD3CED"/>
    <w:rsid w:val="00BD622E"/>
    <w:rsid w:val="00BD6330"/>
    <w:rsid w:val="00BE5669"/>
    <w:rsid w:val="00BE79C9"/>
    <w:rsid w:val="00BF0D23"/>
    <w:rsid w:val="00BF576F"/>
    <w:rsid w:val="00C06E59"/>
    <w:rsid w:val="00C200D6"/>
    <w:rsid w:val="00C2077A"/>
    <w:rsid w:val="00C33076"/>
    <w:rsid w:val="00C5770B"/>
    <w:rsid w:val="00C82676"/>
    <w:rsid w:val="00CA0580"/>
    <w:rsid w:val="00CB5204"/>
    <w:rsid w:val="00CC390F"/>
    <w:rsid w:val="00CC417F"/>
    <w:rsid w:val="00D02F3F"/>
    <w:rsid w:val="00D3209D"/>
    <w:rsid w:val="00D35C43"/>
    <w:rsid w:val="00D81BA1"/>
    <w:rsid w:val="00D83E7E"/>
    <w:rsid w:val="00D908E6"/>
    <w:rsid w:val="00DB0B58"/>
    <w:rsid w:val="00DE4D91"/>
    <w:rsid w:val="00DF2C92"/>
    <w:rsid w:val="00E03F90"/>
    <w:rsid w:val="00E0656E"/>
    <w:rsid w:val="00E22335"/>
    <w:rsid w:val="00E40E73"/>
    <w:rsid w:val="00E4411F"/>
    <w:rsid w:val="00E523AC"/>
    <w:rsid w:val="00E74980"/>
    <w:rsid w:val="00E77EA3"/>
    <w:rsid w:val="00E86AC0"/>
    <w:rsid w:val="00E95B4B"/>
    <w:rsid w:val="00EA52DC"/>
    <w:rsid w:val="00EB2195"/>
    <w:rsid w:val="00EB2C44"/>
    <w:rsid w:val="00EC6392"/>
    <w:rsid w:val="00EE0801"/>
    <w:rsid w:val="00EE6E21"/>
    <w:rsid w:val="00EF3631"/>
    <w:rsid w:val="00EF73C3"/>
    <w:rsid w:val="00F335F1"/>
    <w:rsid w:val="00F43610"/>
    <w:rsid w:val="00F60ECE"/>
    <w:rsid w:val="00F71C2C"/>
    <w:rsid w:val="00F80A5A"/>
    <w:rsid w:val="00F833F8"/>
    <w:rsid w:val="00F85E82"/>
    <w:rsid w:val="00FA12E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D6330"/>
    <w:rPr>
      <w:sz w:val="24"/>
      <w:szCs w:val="24"/>
    </w:rPr>
  </w:style>
  <w:style w:type="paragraph" w:styleId="3">
    <w:name w:val="heading 3"/>
    <w:basedOn w:val="a"/>
    <w:next w:val="a"/>
    <w:qFormat/>
    <w:rsid w:val="00316830"/>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Title">
    <w:name w:val="ConsTitle"/>
    <w:rsid w:val="00BD6330"/>
    <w:pPr>
      <w:widowControl w:val="0"/>
      <w:autoSpaceDE w:val="0"/>
      <w:autoSpaceDN w:val="0"/>
      <w:adjustRightInd w:val="0"/>
      <w:ind w:right="19772"/>
    </w:pPr>
    <w:rPr>
      <w:rFonts w:ascii="Arial" w:hAnsi="Arial" w:cs="Arial"/>
      <w:b/>
      <w:bCs/>
    </w:rPr>
  </w:style>
  <w:style w:type="table" w:styleId="a3">
    <w:name w:val="Table Grid"/>
    <w:basedOn w:val="a1"/>
    <w:rsid w:val="00BD63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Indent"/>
    <w:basedOn w:val="a"/>
    <w:rsid w:val="009C0716"/>
    <w:pPr>
      <w:widowControl w:val="0"/>
      <w:shd w:val="clear" w:color="auto" w:fill="FFFFFF"/>
      <w:autoSpaceDE w:val="0"/>
      <w:autoSpaceDN w:val="0"/>
      <w:jc w:val="both"/>
    </w:pPr>
    <w:rPr>
      <w:rFonts w:ascii="Courier New" w:hAnsi="Courier New" w:cs="Courier New"/>
      <w:color w:val="000000"/>
    </w:rPr>
  </w:style>
  <w:style w:type="paragraph" w:styleId="a5">
    <w:name w:val="Balloon Text"/>
    <w:basedOn w:val="a"/>
    <w:semiHidden/>
    <w:rsid w:val="00F43610"/>
    <w:rPr>
      <w:rFonts w:ascii="Tahoma" w:hAnsi="Tahoma" w:cs="Tahoma"/>
      <w:sz w:val="16"/>
      <w:szCs w:val="16"/>
    </w:rPr>
  </w:style>
  <w:style w:type="paragraph" w:styleId="a6">
    <w:name w:val="No Spacing"/>
    <w:link w:val="a7"/>
    <w:qFormat/>
    <w:rsid w:val="00316830"/>
    <w:rPr>
      <w:rFonts w:eastAsia="Calibri"/>
      <w:sz w:val="24"/>
      <w:lang w:eastAsia="en-US"/>
    </w:rPr>
  </w:style>
  <w:style w:type="paragraph" w:customStyle="1" w:styleId="30">
    <w:name w:val="Стиль Заголовок 3 + подчеркивание"/>
    <w:basedOn w:val="3"/>
    <w:rsid w:val="00316830"/>
    <w:pPr>
      <w:spacing w:before="120" w:after="0"/>
      <w:ind w:firstLine="709"/>
      <w:jc w:val="center"/>
    </w:pPr>
    <w:rPr>
      <w:rFonts w:ascii="Times New Roman" w:eastAsia="SimSun" w:hAnsi="Times New Roman"/>
      <w:sz w:val="24"/>
      <w:szCs w:val="24"/>
      <w:u w:val="single"/>
      <w:lang w:eastAsia="zh-CN"/>
    </w:rPr>
  </w:style>
  <w:style w:type="character" w:customStyle="1" w:styleId="a7">
    <w:name w:val="Без интервала Знак"/>
    <w:link w:val="a6"/>
    <w:rsid w:val="00316830"/>
    <w:rPr>
      <w:rFonts w:eastAsia="Calibri"/>
      <w:sz w:val="24"/>
      <w:lang w:val="ru-RU" w:eastAsia="en-US" w:bidi="ar-SA"/>
    </w:rPr>
  </w:style>
  <w:style w:type="paragraph" w:customStyle="1" w:styleId="a8">
    <w:name w:val="Нормальный (таблица)"/>
    <w:basedOn w:val="a"/>
    <w:next w:val="a"/>
    <w:rsid w:val="00B36CE8"/>
    <w:pPr>
      <w:autoSpaceDE w:val="0"/>
      <w:autoSpaceDN w:val="0"/>
      <w:adjustRightInd w:val="0"/>
      <w:jc w:val="both"/>
    </w:pPr>
    <w:rPr>
      <w:rFonts w:ascii="Arial" w:eastAsia="Calibri" w:hAnsi="Arial" w:cs="Arial"/>
    </w:rPr>
  </w:style>
  <w:style w:type="paragraph" w:customStyle="1" w:styleId="a9">
    <w:name w:val="Прижатый влево"/>
    <w:basedOn w:val="a"/>
    <w:next w:val="a"/>
    <w:rsid w:val="006104CA"/>
    <w:pPr>
      <w:autoSpaceDE w:val="0"/>
      <w:autoSpaceDN w:val="0"/>
      <w:adjustRightInd w:val="0"/>
    </w:pPr>
    <w:rPr>
      <w:rFonts w:ascii="Arial" w:eastAsia="Calibri" w:hAnsi="Arial" w:cs="Arial"/>
    </w:rPr>
  </w:style>
</w:styles>
</file>

<file path=word/webSettings.xml><?xml version="1.0" encoding="utf-8"?>
<w:webSettings xmlns:r="http://schemas.openxmlformats.org/officeDocument/2006/relationships" xmlns:w="http://schemas.openxmlformats.org/wordprocessingml/2006/main">
  <w:divs>
    <w:div w:id="1530610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AD3362BC80099C4150FE0578411654E2AA9399B79570638F7DCD7AD00sC45H" TargetMode="External"/><Relationship Id="rId3" Type="http://schemas.openxmlformats.org/officeDocument/2006/relationships/styles" Target="styles.xml"/><Relationship Id="rId7" Type="http://schemas.openxmlformats.org/officeDocument/2006/relationships/oleObject" Target="embeddings/oleObject1.bin"/><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BAD3362BC80099C4150FE0578411654E2AA9399B79570638F7DCD7AD00sC45H" TargetMode="External"/><Relationship Id="rId4" Type="http://schemas.openxmlformats.org/officeDocument/2006/relationships/settings" Target="settings.xml"/><Relationship Id="rId9" Type="http://schemas.openxmlformats.org/officeDocument/2006/relationships/hyperlink" Target="consultantplus://offline/ref=BAD3362BC80099C4150FE0578411654E2AA63A967D590638F7DCD7AD00C5FF8D690C09EEACsD4E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B6F079-1355-47DD-8C35-F3F9EA518A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6</Pages>
  <Words>2380</Words>
  <Characters>13568</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15917</CharactersWithSpaces>
  <SharedDoc>false</SharedDoc>
  <HLinks>
    <vt:vector size="48" baseType="variant">
      <vt:variant>
        <vt:i4>5242881</vt:i4>
      </vt:variant>
      <vt:variant>
        <vt:i4>21</vt:i4>
      </vt:variant>
      <vt:variant>
        <vt:i4>0</vt:i4>
      </vt:variant>
      <vt:variant>
        <vt:i4>5</vt:i4>
      </vt:variant>
      <vt:variant>
        <vt:lpwstr>consultantplus://offline/ref=BAD3362BC80099C4150FE0578411654E2AA9399B79570638F7DCD7AD00sC45H</vt:lpwstr>
      </vt:variant>
      <vt:variant>
        <vt:lpwstr/>
      </vt:variant>
      <vt:variant>
        <vt:i4>6226004</vt:i4>
      </vt:variant>
      <vt:variant>
        <vt:i4>18</vt:i4>
      </vt:variant>
      <vt:variant>
        <vt:i4>0</vt:i4>
      </vt:variant>
      <vt:variant>
        <vt:i4>5</vt:i4>
      </vt:variant>
      <vt:variant>
        <vt:lpwstr>consultantplus://offline/ref=BAD3362BC80099C4150FE0578411654E2AA63A967D590638F7DCD7AD00C5FF8D690C09EEACsD4EH</vt:lpwstr>
      </vt:variant>
      <vt:variant>
        <vt:lpwstr/>
      </vt:variant>
      <vt:variant>
        <vt:i4>5242882</vt:i4>
      </vt:variant>
      <vt:variant>
        <vt:i4>15</vt:i4>
      </vt:variant>
      <vt:variant>
        <vt:i4>0</vt:i4>
      </vt:variant>
      <vt:variant>
        <vt:i4>5</vt:i4>
      </vt:variant>
      <vt:variant>
        <vt:lpwstr/>
      </vt:variant>
      <vt:variant>
        <vt:lpwstr>Par1</vt:lpwstr>
      </vt:variant>
      <vt:variant>
        <vt:i4>5242881</vt:i4>
      </vt:variant>
      <vt:variant>
        <vt:i4>12</vt:i4>
      </vt:variant>
      <vt:variant>
        <vt:i4>0</vt:i4>
      </vt:variant>
      <vt:variant>
        <vt:i4>5</vt:i4>
      </vt:variant>
      <vt:variant>
        <vt:lpwstr>consultantplus://offline/ref=BAD3362BC80099C4150FE0578411654E2AA9399B79570638F7DCD7AD00sC45H</vt:lpwstr>
      </vt:variant>
      <vt:variant>
        <vt:lpwstr/>
      </vt:variant>
      <vt:variant>
        <vt:i4>5373954</vt:i4>
      </vt:variant>
      <vt:variant>
        <vt:i4>9</vt:i4>
      </vt:variant>
      <vt:variant>
        <vt:i4>0</vt:i4>
      </vt:variant>
      <vt:variant>
        <vt:i4>5</vt:i4>
      </vt:variant>
      <vt:variant>
        <vt:lpwstr/>
      </vt:variant>
      <vt:variant>
        <vt:lpwstr>Par32</vt:lpwstr>
      </vt:variant>
      <vt:variant>
        <vt:i4>5373954</vt:i4>
      </vt:variant>
      <vt:variant>
        <vt:i4>6</vt:i4>
      </vt:variant>
      <vt:variant>
        <vt:i4>0</vt:i4>
      </vt:variant>
      <vt:variant>
        <vt:i4>5</vt:i4>
      </vt:variant>
      <vt:variant>
        <vt:lpwstr/>
      </vt:variant>
      <vt:variant>
        <vt:lpwstr>Par32</vt:lpwstr>
      </vt:variant>
      <vt:variant>
        <vt:i4>5373954</vt:i4>
      </vt:variant>
      <vt:variant>
        <vt:i4>3</vt:i4>
      </vt:variant>
      <vt:variant>
        <vt:i4>0</vt:i4>
      </vt:variant>
      <vt:variant>
        <vt:i4>5</vt:i4>
      </vt:variant>
      <vt:variant>
        <vt:lpwstr/>
      </vt:variant>
      <vt:variant>
        <vt:lpwstr>Par32</vt:lpwstr>
      </vt:variant>
      <vt:variant>
        <vt:i4>5373954</vt:i4>
      </vt:variant>
      <vt:variant>
        <vt:i4>0</vt:i4>
      </vt:variant>
      <vt:variant>
        <vt:i4>0</vt:i4>
      </vt:variant>
      <vt:variant>
        <vt:i4>5</vt:i4>
      </vt:variant>
      <vt:variant>
        <vt:lpwstr/>
      </vt:variant>
      <vt:variant>
        <vt:lpwstr>Par32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cp:lastModifiedBy>Comp03</cp:lastModifiedBy>
  <cp:revision>19</cp:revision>
  <cp:lastPrinted>2008-01-04T07:24:00Z</cp:lastPrinted>
  <dcterms:created xsi:type="dcterms:W3CDTF">2015-11-05T06:46:00Z</dcterms:created>
  <dcterms:modified xsi:type="dcterms:W3CDTF">2016-01-15T09:38:00Z</dcterms:modified>
</cp:coreProperties>
</file>